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13" w:rsidRDefault="00CE29BB" w:rsidP="00F87D13">
      <w:pPr>
        <w:tabs>
          <w:tab w:val="left" w:pos="900"/>
        </w:tabs>
        <w:spacing w:line="360" w:lineRule="auto"/>
        <w:jc w:val="center"/>
        <w:rPr>
          <w:b/>
          <w:bCs/>
        </w:rPr>
      </w:pPr>
      <w:r>
        <w:rPr>
          <w:b/>
          <w:bCs/>
        </w:rPr>
        <w:t xml:space="preserve"> </w:t>
      </w:r>
    </w:p>
    <w:p w:rsidR="00F87D13" w:rsidRDefault="00F87D13" w:rsidP="00F87D13">
      <w:pPr>
        <w:tabs>
          <w:tab w:val="left" w:pos="900"/>
        </w:tabs>
        <w:spacing w:line="276" w:lineRule="auto"/>
        <w:jc w:val="center"/>
        <w:rPr>
          <w:b/>
        </w:rPr>
      </w:pPr>
      <w:r>
        <w:rPr>
          <w:b/>
          <w:bCs/>
        </w:rPr>
        <w:t>Утверждены</w:t>
      </w:r>
      <w:r w:rsidR="00D71E92">
        <w:rPr>
          <w:b/>
          <w:bCs/>
        </w:rPr>
        <w:t xml:space="preserve"> на заседании </w:t>
      </w:r>
      <w:r>
        <w:rPr>
          <w:b/>
          <w:bCs/>
        </w:rPr>
        <w:t xml:space="preserve"> Российского медицинского научного общества терапевтов 12 ноября 2014 года  и профильной комиссии по кардиологии  29 декабря 2013 года</w:t>
      </w:r>
    </w:p>
    <w:p w:rsidR="00E700E9" w:rsidRDefault="00E700E9" w:rsidP="00E700E9">
      <w:pPr>
        <w:rPr>
          <w:b/>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382A92" w:rsidRDefault="00FF4D0E" w:rsidP="00FF4D0E">
      <w:pPr>
        <w:autoSpaceDE w:val="0"/>
        <w:autoSpaceDN w:val="0"/>
        <w:adjustRightInd w:val="0"/>
        <w:jc w:val="center"/>
        <w:rPr>
          <w:rFonts w:eastAsia="TimesNewRomanPS-BoldMT"/>
          <w:b/>
          <w:bCs/>
          <w:sz w:val="28"/>
          <w:szCs w:val="28"/>
        </w:rPr>
      </w:pPr>
    </w:p>
    <w:p w:rsidR="00FF4D0E" w:rsidRPr="00DC6937" w:rsidRDefault="00FF4D0E" w:rsidP="00FF4D0E">
      <w:pPr>
        <w:autoSpaceDE w:val="0"/>
        <w:autoSpaceDN w:val="0"/>
        <w:adjustRightInd w:val="0"/>
        <w:jc w:val="center"/>
        <w:rPr>
          <w:rFonts w:eastAsia="TimesNewRomanPS-BoldMT"/>
          <w:b/>
          <w:bCs/>
          <w:sz w:val="36"/>
          <w:szCs w:val="36"/>
        </w:rPr>
      </w:pPr>
      <w:r w:rsidRPr="00DC6937">
        <w:rPr>
          <w:rFonts w:eastAsia="TimesNewRomanPS-BoldMT"/>
          <w:b/>
          <w:bCs/>
          <w:sz w:val="36"/>
          <w:szCs w:val="36"/>
        </w:rPr>
        <w:t>ДИАГНОСТИКА И ЛЕЧЕНИЕ МИОКАРДИТОВ</w:t>
      </w:r>
    </w:p>
    <w:p w:rsidR="00FF4D0E" w:rsidRPr="00382A92" w:rsidRDefault="00FF4D0E" w:rsidP="00FF4D0E">
      <w:pPr>
        <w:autoSpaceDE w:val="0"/>
        <w:autoSpaceDN w:val="0"/>
        <w:adjustRightInd w:val="0"/>
        <w:jc w:val="center"/>
        <w:rPr>
          <w:rFonts w:eastAsia="TimesNewRomanPS-BoldMT"/>
          <w:b/>
          <w:bCs/>
          <w:sz w:val="28"/>
          <w:szCs w:val="28"/>
        </w:rPr>
      </w:pPr>
    </w:p>
    <w:p w:rsidR="00FF4D0E" w:rsidRPr="00F50900" w:rsidRDefault="00FF4D0E" w:rsidP="00FF4D0E">
      <w:pPr>
        <w:widowControl w:val="0"/>
        <w:kinsoku w:val="0"/>
        <w:overflowPunct w:val="0"/>
        <w:autoSpaceDE w:val="0"/>
        <w:autoSpaceDN w:val="0"/>
        <w:adjustRightInd w:val="0"/>
        <w:snapToGrid w:val="0"/>
        <w:spacing w:line="360" w:lineRule="auto"/>
        <w:ind w:firstLine="284"/>
        <w:jc w:val="center"/>
        <w:rPr>
          <w:b/>
          <w:bCs/>
        </w:rPr>
      </w:pPr>
      <w:r>
        <w:rPr>
          <w:b/>
          <w:bCs/>
          <w:sz w:val="28"/>
          <w:szCs w:val="28"/>
        </w:rPr>
        <w:t>Клинические рекомендации</w:t>
      </w: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Pr="00382A92" w:rsidRDefault="00FF4D0E" w:rsidP="00FF4D0E">
      <w:pPr>
        <w:autoSpaceDE w:val="0"/>
        <w:autoSpaceDN w:val="0"/>
        <w:adjustRightInd w:val="0"/>
        <w:jc w:val="center"/>
        <w:rPr>
          <w:sz w:val="28"/>
          <w:szCs w:val="28"/>
        </w:rPr>
      </w:pPr>
    </w:p>
    <w:p w:rsidR="00FF4D0E" w:rsidRDefault="00FF4D0E" w:rsidP="00FF4D0E">
      <w:pPr>
        <w:tabs>
          <w:tab w:val="left" w:pos="709"/>
        </w:tabs>
        <w:autoSpaceDE w:val="0"/>
        <w:autoSpaceDN w:val="0"/>
        <w:adjustRightInd w:val="0"/>
        <w:jc w:val="center"/>
        <w:rPr>
          <w:b/>
          <w:sz w:val="28"/>
          <w:szCs w:val="28"/>
        </w:rPr>
      </w:pPr>
    </w:p>
    <w:p w:rsidR="00FF4D0E" w:rsidRDefault="00FF4D0E" w:rsidP="00FF4D0E">
      <w:pPr>
        <w:tabs>
          <w:tab w:val="left" w:pos="709"/>
        </w:tabs>
        <w:autoSpaceDE w:val="0"/>
        <w:autoSpaceDN w:val="0"/>
        <w:adjustRightInd w:val="0"/>
        <w:jc w:val="center"/>
        <w:rPr>
          <w:b/>
          <w:sz w:val="28"/>
          <w:szCs w:val="28"/>
        </w:rPr>
      </w:pPr>
    </w:p>
    <w:p w:rsidR="00FF4D0E" w:rsidRDefault="00FF4D0E" w:rsidP="00FF4D0E">
      <w:pPr>
        <w:tabs>
          <w:tab w:val="left" w:pos="709"/>
        </w:tabs>
        <w:autoSpaceDE w:val="0"/>
        <w:autoSpaceDN w:val="0"/>
        <w:adjustRightInd w:val="0"/>
        <w:jc w:val="center"/>
        <w:rPr>
          <w:b/>
          <w:sz w:val="28"/>
          <w:szCs w:val="28"/>
        </w:rPr>
      </w:pPr>
    </w:p>
    <w:p w:rsidR="00FF4D0E" w:rsidRDefault="00542907" w:rsidP="00FF4D0E">
      <w:pPr>
        <w:tabs>
          <w:tab w:val="left" w:pos="709"/>
        </w:tabs>
        <w:autoSpaceDE w:val="0"/>
        <w:autoSpaceDN w:val="0"/>
        <w:adjustRightInd w:val="0"/>
        <w:jc w:val="center"/>
        <w:rPr>
          <w:b/>
          <w:sz w:val="28"/>
          <w:szCs w:val="28"/>
        </w:rPr>
      </w:pPr>
      <w:r w:rsidRPr="00382A92">
        <w:rPr>
          <w:b/>
          <w:sz w:val="28"/>
          <w:szCs w:val="28"/>
        </w:rPr>
        <w:t>Москва</w:t>
      </w:r>
      <w:r w:rsidR="00FF4D0E" w:rsidRPr="00382A92">
        <w:rPr>
          <w:b/>
          <w:sz w:val="28"/>
          <w:szCs w:val="28"/>
        </w:rPr>
        <w:t xml:space="preserve"> 2013</w:t>
      </w:r>
      <w:r w:rsidR="00E700E9">
        <w:rPr>
          <w:b/>
          <w:sz w:val="28"/>
          <w:szCs w:val="28"/>
        </w:rPr>
        <w:t>г.</w:t>
      </w:r>
    </w:p>
    <w:p w:rsidR="00FF4D0E" w:rsidRDefault="00FF4D0E" w:rsidP="00514333">
      <w:pPr>
        <w:ind w:firstLine="709"/>
        <w:jc w:val="both"/>
        <w:rPr>
          <w:sz w:val="28"/>
          <w:szCs w:val="28"/>
        </w:rPr>
      </w:pPr>
      <w:r>
        <w:rPr>
          <w:sz w:val="28"/>
          <w:szCs w:val="28"/>
        </w:rPr>
        <w:br w:type="page"/>
      </w:r>
    </w:p>
    <w:p w:rsidR="00FF4D0E" w:rsidRPr="00456CAA" w:rsidRDefault="00FF4D0E" w:rsidP="00FF4D0E">
      <w:pPr>
        <w:jc w:val="center"/>
        <w:rPr>
          <w:b/>
          <w:bCs/>
          <w:sz w:val="28"/>
          <w:szCs w:val="28"/>
          <w:lang w:val="en-US"/>
        </w:rPr>
      </w:pPr>
      <w:r>
        <w:rPr>
          <w:b/>
          <w:bCs/>
          <w:sz w:val="28"/>
          <w:szCs w:val="28"/>
        </w:rPr>
        <w:lastRenderedPageBreak/>
        <w:t>С</w:t>
      </w:r>
      <w:r w:rsidRPr="00656B99">
        <w:rPr>
          <w:b/>
          <w:bCs/>
          <w:sz w:val="28"/>
          <w:szCs w:val="28"/>
        </w:rPr>
        <w:t>ОДЕРЖАНИЕ</w:t>
      </w:r>
    </w:p>
    <w:p w:rsidR="00FF4D0E" w:rsidRPr="00456CAA" w:rsidRDefault="00FF4D0E" w:rsidP="00FF4D0E">
      <w:pPr>
        <w:jc w:val="center"/>
        <w:rPr>
          <w:b/>
          <w:bCs/>
          <w:sz w:val="28"/>
          <w:szCs w:val="28"/>
          <w:lang w:val="en-US"/>
        </w:rPr>
      </w:pPr>
    </w:p>
    <w:tbl>
      <w:tblPr>
        <w:tblW w:w="0" w:type="auto"/>
        <w:tblLook w:val="04A0"/>
      </w:tblPr>
      <w:tblGrid>
        <w:gridCol w:w="8897"/>
        <w:gridCol w:w="674"/>
      </w:tblGrid>
      <w:tr w:rsidR="00FF4D0E" w:rsidRPr="006508B4">
        <w:tc>
          <w:tcPr>
            <w:tcW w:w="8897" w:type="dxa"/>
          </w:tcPr>
          <w:p w:rsidR="00FF4D0E" w:rsidRPr="00103763" w:rsidRDefault="00FF4D0E" w:rsidP="0008502B">
            <w:pPr>
              <w:jc w:val="center"/>
              <w:rPr>
                <w:bCs/>
                <w:sz w:val="26"/>
                <w:szCs w:val="26"/>
                <w:lang w:val="en-US"/>
              </w:rPr>
            </w:pPr>
          </w:p>
        </w:tc>
        <w:tc>
          <w:tcPr>
            <w:tcW w:w="674" w:type="dxa"/>
          </w:tcPr>
          <w:p w:rsidR="00FF4D0E" w:rsidRPr="00940A1A" w:rsidRDefault="00FF4D0E" w:rsidP="0008502B">
            <w:pPr>
              <w:jc w:val="center"/>
              <w:rPr>
                <w:bCs/>
              </w:rPr>
            </w:pPr>
            <w:r w:rsidRPr="00940A1A">
              <w:rPr>
                <w:bCs/>
              </w:rPr>
              <w:t>стр.</w:t>
            </w:r>
          </w:p>
        </w:tc>
      </w:tr>
      <w:tr w:rsidR="00FF4D0E" w:rsidRPr="00E00025">
        <w:tc>
          <w:tcPr>
            <w:tcW w:w="8897" w:type="dxa"/>
          </w:tcPr>
          <w:p w:rsidR="00FF4D0E" w:rsidRPr="00103763" w:rsidRDefault="00FF4D0E" w:rsidP="009339B5">
            <w:pPr>
              <w:pStyle w:val="a3"/>
              <w:tabs>
                <w:tab w:val="left" w:pos="420"/>
              </w:tabs>
              <w:spacing w:after="120" w:line="240" w:lineRule="auto"/>
              <w:ind w:left="0"/>
              <w:rPr>
                <w:rFonts w:ascii="Times New Roman" w:hAnsi="Times New Roman"/>
                <w:bCs/>
                <w:sz w:val="26"/>
                <w:szCs w:val="26"/>
              </w:rPr>
            </w:pPr>
            <w:r w:rsidRPr="00103763">
              <w:rPr>
                <w:rFonts w:ascii="Times New Roman" w:hAnsi="Times New Roman"/>
                <w:b/>
                <w:bCs/>
                <w:sz w:val="26"/>
                <w:szCs w:val="26"/>
              </w:rPr>
              <w:t>ВВЕДЕНИЕ</w:t>
            </w:r>
          </w:p>
        </w:tc>
        <w:tc>
          <w:tcPr>
            <w:tcW w:w="674" w:type="dxa"/>
          </w:tcPr>
          <w:p w:rsidR="00FF4D0E" w:rsidRPr="00940A1A" w:rsidRDefault="001B5F67" w:rsidP="0008502B">
            <w:pPr>
              <w:spacing w:after="120"/>
              <w:jc w:val="center"/>
              <w:rPr>
                <w:bCs/>
              </w:rPr>
            </w:pPr>
            <w:r w:rsidRPr="00940A1A">
              <w:rPr>
                <w:bCs/>
              </w:rPr>
              <w:t>5</w:t>
            </w:r>
          </w:p>
        </w:tc>
      </w:tr>
      <w:tr w:rsidR="00FF4D0E" w:rsidRPr="00E00025">
        <w:tc>
          <w:tcPr>
            <w:tcW w:w="8897" w:type="dxa"/>
          </w:tcPr>
          <w:p w:rsidR="00FF4D0E" w:rsidRPr="00103763" w:rsidRDefault="009339B5" w:rsidP="009339B5">
            <w:pPr>
              <w:pStyle w:val="a3"/>
              <w:numPr>
                <w:ilvl w:val="0"/>
                <w:numId w:val="22"/>
              </w:numPr>
              <w:tabs>
                <w:tab w:val="left" w:pos="435"/>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КЛАССИФИКАЦИЯ МИОКАРДИТОВ</w:t>
            </w:r>
          </w:p>
        </w:tc>
        <w:tc>
          <w:tcPr>
            <w:tcW w:w="674" w:type="dxa"/>
          </w:tcPr>
          <w:p w:rsidR="00FF4D0E" w:rsidRPr="00940A1A" w:rsidRDefault="001B5F67" w:rsidP="0008502B">
            <w:pPr>
              <w:spacing w:after="120"/>
              <w:jc w:val="center"/>
              <w:rPr>
                <w:bCs/>
              </w:rPr>
            </w:pPr>
            <w:r w:rsidRPr="00940A1A">
              <w:rPr>
                <w:bCs/>
              </w:rPr>
              <w:t>6</w:t>
            </w:r>
          </w:p>
        </w:tc>
      </w:tr>
      <w:tr w:rsidR="00FF4D0E" w:rsidRPr="00E00025">
        <w:tc>
          <w:tcPr>
            <w:tcW w:w="8897" w:type="dxa"/>
          </w:tcPr>
          <w:p w:rsidR="00FF4D0E"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Молниеносный (фульминантный) миокардит</w:t>
            </w:r>
          </w:p>
        </w:tc>
        <w:tc>
          <w:tcPr>
            <w:tcW w:w="674" w:type="dxa"/>
          </w:tcPr>
          <w:p w:rsidR="00FF4D0E" w:rsidRPr="00940A1A" w:rsidRDefault="001B5F67" w:rsidP="0008502B">
            <w:pPr>
              <w:tabs>
                <w:tab w:val="left" w:pos="420"/>
              </w:tabs>
              <w:spacing w:after="120"/>
              <w:ind w:left="426" w:hanging="426"/>
              <w:jc w:val="center"/>
              <w:rPr>
                <w:bCs/>
              </w:rPr>
            </w:pPr>
            <w:r w:rsidRPr="00940A1A">
              <w:rPr>
                <w:bCs/>
              </w:rPr>
              <w:t>7</w:t>
            </w:r>
          </w:p>
        </w:tc>
      </w:tr>
      <w:tr w:rsidR="009339B5" w:rsidRPr="00E00025">
        <w:tc>
          <w:tcPr>
            <w:tcW w:w="8897" w:type="dxa"/>
          </w:tcPr>
          <w:p w:rsidR="009339B5"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Острый миокардит</w:t>
            </w:r>
          </w:p>
        </w:tc>
        <w:tc>
          <w:tcPr>
            <w:tcW w:w="674" w:type="dxa"/>
          </w:tcPr>
          <w:p w:rsidR="009339B5" w:rsidRPr="00940A1A" w:rsidRDefault="001B5F67" w:rsidP="0008502B">
            <w:pPr>
              <w:tabs>
                <w:tab w:val="left" w:pos="420"/>
              </w:tabs>
              <w:spacing w:after="120"/>
              <w:ind w:left="426" w:hanging="426"/>
              <w:jc w:val="center"/>
              <w:rPr>
                <w:bCs/>
              </w:rPr>
            </w:pPr>
            <w:r w:rsidRPr="00940A1A">
              <w:rPr>
                <w:bCs/>
              </w:rPr>
              <w:t>7</w:t>
            </w:r>
          </w:p>
        </w:tc>
      </w:tr>
      <w:tr w:rsidR="009339B5" w:rsidRPr="00E00025">
        <w:tc>
          <w:tcPr>
            <w:tcW w:w="8897" w:type="dxa"/>
          </w:tcPr>
          <w:p w:rsidR="009339B5"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Хронический активный миокардит</w:t>
            </w:r>
          </w:p>
        </w:tc>
        <w:tc>
          <w:tcPr>
            <w:tcW w:w="674" w:type="dxa"/>
          </w:tcPr>
          <w:p w:rsidR="009339B5" w:rsidRPr="00940A1A" w:rsidRDefault="001B5F67" w:rsidP="0008502B">
            <w:pPr>
              <w:tabs>
                <w:tab w:val="left" w:pos="420"/>
              </w:tabs>
              <w:spacing w:after="120"/>
              <w:ind w:left="426" w:hanging="426"/>
              <w:jc w:val="center"/>
              <w:rPr>
                <w:bCs/>
              </w:rPr>
            </w:pPr>
            <w:r w:rsidRPr="00940A1A">
              <w:rPr>
                <w:bCs/>
              </w:rPr>
              <w:t>7</w:t>
            </w:r>
          </w:p>
        </w:tc>
      </w:tr>
      <w:tr w:rsidR="009339B5" w:rsidRPr="00E00025">
        <w:tc>
          <w:tcPr>
            <w:tcW w:w="8897" w:type="dxa"/>
          </w:tcPr>
          <w:p w:rsidR="009339B5"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Хронический персистирующий миокардит</w:t>
            </w:r>
          </w:p>
        </w:tc>
        <w:tc>
          <w:tcPr>
            <w:tcW w:w="674" w:type="dxa"/>
          </w:tcPr>
          <w:p w:rsidR="009339B5" w:rsidRPr="00940A1A" w:rsidRDefault="001B5F67" w:rsidP="0008502B">
            <w:pPr>
              <w:tabs>
                <w:tab w:val="left" w:pos="420"/>
              </w:tabs>
              <w:spacing w:after="120"/>
              <w:ind w:left="426" w:hanging="426"/>
              <w:jc w:val="center"/>
              <w:rPr>
                <w:bCs/>
              </w:rPr>
            </w:pPr>
            <w:r w:rsidRPr="00940A1A">
              <w:rPr>
                <w:bCs/>
              </w:rPr>
              <w:t>8</w:t>
            </w:r>
          </w:p>
        </w:tc>
      </w:tr>
      <w:tr w:rsidR="009339B5" w:rsidRPr="00E00025">
        <w:tc>
          <w:tcPr>
            <w:tcW w:w="8897" w:type="dxa"/>
          </w:tcPr>
          <w:p w:rsidR="009339B5"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Гигантоклеточный миокардит</w:t>
            </w:r>
          </w:p>
        </w:tc>
        <w:tc>
          <w:tcPr>
            <w:tcW w:w="674" w:type="dxa"/>
          </w:tcPr>
          <w:p w:rsidR="009339B5" w:rsidRPr="00940A1A" w:rsidRDefault="001B5F67" w:rsidP="0008502B">
            <w:pPr>
              <w:tabs>
                <w:tab w:val="left" w:pos="420"/>
              </w:tabs>
              <w:spacing w:after="120"/>
              <w:ind w:left="426" w:hanging="426"/>
              <w:jc w:val="center"/>
              <w:rPr>
                <w:bCs/>
              </w:rPr>
            </w:pPr>
            <w:r w:rsidRPr="00940A1A">
              <w:rPr>
                <w:bCs/>
              </w:rPr>
              <w:t>8</w:t>
            </w:r>
          </w:p>
        </w:tc>
      </w:tr>
      <w:tr w:rsidR="009339B5" w:rsidRPr="00E00025">
        <w:tc>
          <w:tcPr>
            <w:tcW w:w="8897" w:type="dxa"/>
          </w:tcPr>
          <w:p w:rsidR="009339B5" w:rsidRPr="00103763" w:rsidRDefault="009339B5" w:rsidP="009339B5">
            <w:pPr>
              <w:pStyle w:val="a3"/>
              <w:numPr>
                <w:ilvl w:val="0"/>
                <w:numId w:val="23"/>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Эозинофильный миокардит</w:t>
            </w:r>
          </w:p>
        </w:tc>
        <w:tc>
          <w:tcPr>
            <w:tcW w:w="674" w:type="dxa"/>
          </w:tcPr>
          <w:p w:rsidR="009339B5" w:rsidRPr="00940A1A" w:rsidRDefault="001B5F67" w:rsidP="0008502B">
            <w:pPr>
              <w:tabs>
                <w:tab w:val="left" w:pos="420"/>
              </w:tabs>
              <w:spacing w:after="120"/>
              <w:ind w:left="426" w:hanging="426"/>
              <w:jc w:val="center"/>
              <w:rPr>
                <w:bCs/>
              </w:rPr>
            </w:pPr>
            <w:r w:rsidRPr="00940A1A">
              <w:rPr>
                <w:bCs/>
              </w:rPr>
              <w:t>8</w:t>
            </w:r>
          </w:p>
        </w:tc>
      </w:tr>
      <w:tr w:rsidR="009339B5" w:rsidRPr="00E00025">
        <w:tc>
          <w:tcPr>
            <w:tcW w:w="8897" w:type="dxa"/>
          </w:tcPr>
          <w:p w:rsidR="009339B5" w:rsidRPr="00103763" w:rsidRDefault="00E00025" w:rsidP="00E00025">
            <w:pPr>
              <w:pStyle w:val="a3"/>
              <w:numPr>
                <w:ilvl w:val="0"/>
                <w:numId w:val="22"/>
              </w:numPr>
              <w:tabs>
                <w:tab w:val="left" w:pos="420"/>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ЭТИОЛОГИЯ МИОКАРДИТОВ</w:t>
            </w:r>
          </w:p>
        </w:tc>
        <w:tc>
          <w:tcPr>
            <w:tcW w:w="674" w:type="dxa"/>
          </w:tcPr>
          <w:p w:rsidR="009339B5" w:rsidRPr="00940A1A" w:rsidRDefault="001B5F67" w:rsidP="0008502B">
            <w:pPr>
              <w:tabs>
                <w:tab w:val="left" w:pos="420"/>
              </w:tabs>
              <w:spacing w:after="120"/>
              <w:ind w:left="426" w:hanging="426"/>
              <w:jc w:val="center"/>
              <w:rPr>
                <w:bCs/>
              </w:rPr>
            </w:pPr>
            <w:r w:rsidRPr="00940A1A">
              <w:rPr>
                <w:bCs/>
              </w:rPr>
              <w:t>10</w:t>
            </w:r>
          </w:p>
        </w:tc>
      </w:tr>
      <w:tr w:rsidR="00E00025" w:rsidRPr="00E00025">
        <w:tc>
          <w:tcPr>
            <w:tcW w:w="8897" w:type="dxa"/>
          </w:tcPr>
          <w:p w:rsidR="00E00025" w:rsidRPr="00103763" w:rsidRDefault="00E00025" w:rsidP="00E00025">
            <w:pPr>
              <w:pStyle w:val="a3"/>
              <w:numPr>
                <w:ilvl w:val="1"/>
                <w:numId w:val="22"/>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 xml:space="preserve"> Инфекционно-токсические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10</w:t>
            </w:r>
          </w:p>
        </w:tc>
      </w:tr>
      <w:tr w:rsidR="00E00025" w:rsidRPr="00E00025">
        <w:tc>
          <w:tcPr>
            <w:tcW w:w="8897" w:type="dxa"/>
          </w:tcPr>
          <w:p w:rsidR="00E00025" w:rsidRPr="00103763" w:rsidRDefault="00E00025" w:rsidP="00E00025">
            <w:pPr>
              <w:pStyle w:val="a3"/>
              <w:numPr>
                <w:ilvl w:val="2"/>
                <w:numId w:val="22"/>
              </w:numPr>
              <w:tabs>
                <w:tab w:val="left" w:pos="420"/>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Вирусные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10</w:t>
            </w:r>
          </w:p>
        </w:tc>
      </w:tr>
      <w:tr w:rsidR="00E00025" w:rsidRPr="00E00025">
        <w:tc>
          <w:tcPr>
            <w:tcW w:w="8897" w:type="dxa"/>
          </w:tcPr>
          <w:p w:rsidR="00E00025" w:rsidRPr="00103763" w:rsidRDefault="00E00025" w:rsidP="00E00025">
            <w:pPr>
              <w:pStyle w:val="a3"/>
              <w:numPr>
                <w:ilvl w:val="2"/>
                <w:numId w:val="22"/>
              </w:numPr>
              <w:tabs>
                <w:tab w:val="left" w:pos="420"/>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Бактериальные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11</w:t>
            </w:r>
          </w:p>
        </w:tc>
      </w:tr>
      <w:tr w:rsidR="00E00025" w:rsidRPr="00E00025">
        <w:tc>
          <w:tcPr>
            <w:tcW w:w="8897" w:type="dxa"/>
          </w:tcPr>
          <w:p w:rsidR="00E00025" w:rsidRPr="00103763" w:rsidRDefault="00E00025" w:rsidP="00E00025">
            <w:pPr>
              <w:pStyle w:val="a3"/>
              <w:numPr>
                <w:ilvl w:val="1"/>
                <w:numId w:val="22"/>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Токсические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11</w:t>
            </w:r>
          </w:p>
        </w:tc>
      </w:tr>
      <w:tr w:rsidR="00E00025" w:rsidRPr="00E00025">
        <w:tc>
          <w:tcPr>
            <w:tcW w:w="8897" w:type="dxa"/>
          </w:tcPr>
          <w:p w:rsidR="00E00025" w:rsidRPr="00103763" w:rsidRDefault="00E00025" w:rsidP="00E00025">
            <w:pPr>
              <w:pStyle w:val="a3"/>
              <w:numPr>
                <w:ilvl w:val="1"/>
                <w:numId w:val="22"/>
              </w:numPr>
              <w:tabs>
                <w:tab w:val="left" w:pos="420"/>
              </w:tabs>
              <w:spacing w:after="120" w:line="240" w:lineRule="auto"/>
              <w:ind w:hanging="720"/>
              <w:rPr>
                <w:rFonts w:ascii="Times New Roman" w:hAnsi="Times New Roman"/>
                <w:bCs/>
                <w:sz w:val="26"/>
                <w:szCs w:val="26"/>
              </w:rPr>
            </w:pPr>
            <w:r w:rsidRPr="00103763">
              <w:rPr>
                <w:rFonts w:ascii="Times New Roman" w:hAnsi="Times New Roman"/>
                <w:bCs/>
                <w:sz w:val="26"/>
                <w:szCs w:val="26"/>
              </w:rPr>
              <w:t>Аутоиммунные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11</w:t>
            </w:r>
          </w:p>
        </w:tc>
      </w:tr>
      <w:tr w:rsidR="00E00025" w:rsidRPr="00E00025">
        <w:tc>
          <w:tcPr>
            <w:tcW w:w="8897" w:type="dxa"/>
          </w:tcPr>
          <w:p w:rsidR="00E00025" w:rsidRPr="00103763" w:rsidRDefault="00E00025" w:rsidP="00E00025">
            <w:pPr>
              <w:pStyle w:val="a3"/>
              <w:numPr>
                <w:ilvl w:val="2"/>
                <w:numId w:val="22"/>
              </w:numPr>
              <w:tabs>
                <w:tab w:val="left" w:pos="420"/>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При системных заболеваниях соединительной ткани</w:t>
            </w:r>
          </w:p>
        </w:tc>
        <w:tc>
          <w:tcPr>
            <w:tcW w:w="674" w:type="dxa"/>
          </w:tcPr>
          <w:p w:rsidR="00E00025" w:rsidRPr="00940A1A" w:rsidRDefault="001B5F67" w:rsidP="0008502B">
            <w:pPr>
              <w:tabs>
                <w:tab w:val="left" w:pos="420"/>
              </w:tabs>
              <w:spacing w:after="120"/>
              <w:ind w:left="426" w:hanging="426"/>
              <w:jc w:val="center"/>
              <w:rPr>
                <w:bCs/>
              </w:rPr>
            </w:pPr>
            <w:r w:rsidRPr="00940A1A">
              <w:rPr>
                <w:bCs/>
              </w:rPr>
              <w:t>11</w:t>
            </w:r>
          </w:p>
        </w:tc>
      </w:tr>
      <w:tr w:rsidR="00E00025" w:rsidRPr="00E00025">
        <w:tc>
          <w:tcPr>
            <w:tcW w:w="8897" w:type="dxa"/>
          </w:tcPr>
          <w:p w:rsidR="00E00025" w:rsidRPr="00103763" w:rsidRDefault="00E00025" w:rsidP="00E00025">
            <w:pPr>
              <w:pStyle w:val="a3"/>
              <w:numPr>
                <w:ilvl w:val="2"/>
                <w:numId w:val="22"/>
              </w:numPr>
              <w:tabs>
                <w:tab w:val="left" w:pos="420"/>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При других состояниях</w:t>
            </w:r>
          </w:p>
        </w:tc>
        <w:tc>
          <w:tcPr>
            <w:tcW w:w="674" w:type="dxa"/>
          </w:tcPr>
          <w:p w:rsidR="00E00025" w:rsidRPr="00940A1A" w:rsidRDefault="001B5F67" w:rsidP="0008502B">
            <w:pPr>
              <w:tabs>
                <w:tab w:val="left" w:pos="420"/>
              </w:tabs>
              <w:spacing w:after="120"/>
              <w:ind w:left="426" w:hanging="426"/>
              <w:jc w:val="center"/>
              <w:rPr>
                <w:bCs/>
              </w:rPr>
            </w:pPr>
            <w:r w:rsidRPr="00940A1A">
              <w:rPr>
                <w:bCs/>
              </w:rPr>
              <w:t>12</w:t>
            </w:r>
          </w:p>
        </w:tc>
      </w:tr>
      <w:tr w:rsidR="00E00025" w:rsidRPr="00E00025">
        <w:tc>
          <w:tcPr>
            <w:tcW w:w="8897" w:type="dxa"/>
          </w:tcPr>
          <w:p w:rsidR="00E00025" w:rsidRPr="00103763" w:rsidRDefault="00E00025" w:rsidP="00E00025">
            <w:pPr>
              <w:pStyle w:val="a3"/>
              <w:numPr>
                <w:ilvl w:val="0"/>
                <w:numId w:val="22"/>
              </w:numPr>
              <w:tabs>
                <w:tab w:val="left" w:pos="420"/>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 xml:space="preserve">ПАТОГЕНЕЗ МИОКАРДИТОВ </w:t>
            </w:r>
          </w:p>
        </w:tc>
        <w:tc>
          <w:tcPr>
            <w:tcW w:w="674" w:type="dxa"/>
          </w:tcPr>
          <w:p w:rsidR="00E00025" w:rsidRPr="00940A1A" w:rsidRDefault="001B5F67" w:rsidP="0008502B">
            <w:pPr>
              <w:tabs>
                <w:tab w:val="left" w:pos="420"/>
              </w:tabs>
              <w:spacing w:after="120"/>
              <w:ind w:left="426" w:hanging="426"/>
              <w:jc w:val="center"/>
              <w:rPr>
                <w:bCs/>
              </w:rPr>
            </w:pPr>
            <w:r w:rsidRPr="00940A1A">
              <w:rPr>
                <w:bCs/>
              </w:rPr>
              <w:t>12</w:t>
            </w:r>
          </w:p>
        </w:tc>
      </w:tr>
      <w:tr w:rsidR="00E00025" w:rsidRPr="00E00025">
        <w:tc>
          <w:tcPr>
            <w:tcW w:w="8897" w:type="dxa"/>
          </w:tcPr>
          <w:p w:rsidR="00E00025" w:rsidRPr="00103763" w:rsidRDefault="00E00025" w:rsidP="00E00025">
            <w:pPr>
              <w:pStyle w:val="a3"/>
              <w:numPr>
                <w:ilvl w:val="1"/>
                <w:numId w:val="22"/>
              </w:numPr>
              <w:tabs>
                <w:tab w:val="left" w:pos="426"/>
              </w:tabs>
              <w:spacing w:after="120" w:line="240" w:lineRule="auto"/>
              <w:ind w:left="851" w:hanging="851"/>
              <w:rPr>
                <w:rFonts w:ascii="Times New Roman" w:hAnsi="Times New Roman"/>
                <w:bCs/>
                <w:sz w:val="26"/>
                <w:szCs w:val="26"/>
              </w:rPr>
            </w:pPr>
            <w:r w:rsidRPr="00103763">
              <w:rPr>
                <w:rFonts w:ascii="Times New Roman" w:hAnsi="Times New Roman"/>
                <w:bCs/>
                <w:sz w:val="26"/>
                <w:szCs w:val="26"/>
              </w:rPr>
              <w:t>Повреждающие механизмы</w:t>
            </w:r>
          </w:p>
        </w:tc>
        <w:tc>
          <w:tcPr>
            <w:tcW w:w="674" w:type="dxa"/>
          </w:tcPr>
          <w:p w:rsidR="00E00025" w:rsidRPr="00940A1A" w:rsidRDefault="001B5F67" w:rsidP="0008502B">
            <w:pPr>
              <w:tabs>
                <w:tab w:val="left" w:pos="420"/>
              </w:tabs>
              <w:spacing w:after="120"/>
              <w:ind w:left="426" w:hanging="426"/>
              <w:jc w:val="center"/>
              <w:rPr>
                <w:bCs/>
              </w:rPr>
            </w:pPr>
            <w:r w:rsidRPr="00940A1A">
              <w:rPr>
                <w:bCs/>
              </w:rPr>
              <w:t>12</w:t>
            </w:r>
          </w:p>
        </w:tc>
      </w:tr>
      <w:tr w:rsidR="00E00025" w:rsidRPr="00E00025">
        <w:tc>
          <w:tcPr>
            <w:tcW w:w="8897" w:type="dxa"/>
          </w:tcPr>
          <w:p w:rsidR="00E00025" w:rsidRPr="00103763" w:rsidRDefault="00E00025" w:rsidP="00E00025">
            <w:pPr>
              <w:pStyle w:val="a3"/>
              <w:numPr>
                <w:ilvl w:val="0"/>
                <w:numId w:val="22"/>
              </w:numPr>
              <w:tabs>
                <w:tab w:val="left" w:pos="426"/>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 xml:space="preserve"> КЛИНИЧЕСКАЯ КАРТИНА И ТЕЧЕНИЕ</w:t>
            </w:r>
          </w:p>
        </w:tc>
        <w:tc>
          <w:tcPr>
            <w:tcW w:w="674" w:type="dxa"/>
          </w:tcPr>
          <w:p w:rsidR="00E00025" w:rsidRPr="00940A1A" w:rsidRDefault="001B5F67" w:rsidP="0008502B">
            <w:pPr>
              <w:tabs>
                <w:tab w:val="left" w:pos="420"/>
              </w:tabs>
              <w:spacing w:after="120"/>
              <w:ind w:left="426" w:hanging="426"/>
              <w:jc w:val="center"/>
              <w:rPr>
                <w:bCs/>
              </w:rPr>
            </w:pPr>
            <w:r w:rsidRPr="00940A1A">
              <w:rPr>
                <w:bCs/>
              </w:rPr>
              <w:t>15</w:t>
            </w:r>
          </w:p>
        </w:tc>
      </w:tr>
      <w:tr w:rsidR="00E00025" w:rsidRPr="00E00025">
        <w:tc>
          <w:tcPr>
            <w:tcW w:w="8897" w:type="dxa"/>
          </w:tcPr>
          <w:p w:rsidR="00E00025" w:rsidRPr="00103763" w:rsidRDefault="00E00025" w:rsidP="00E00025">
            <w:pPr>
              <w:pStyle w:val="a3"/>
              <w:numPr>
                <w:ilvl w:val="0"/>
                <w:numId w:val="22"/>
              </w:numPr>
              <w:tabs>
                <w:tab w:val="left" w:pos="426"/>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ДИАГНОСТИКА МИОКАРДИТОВ</w:t>
            </w:r>
          </w:p>
        </w:tc>
        <w:tc>
          <w:tcPr>
            <w:tcW w:w="674" w:type="dxa"/>
          </w:tcPr>
          <w:p w:rsidR="00E00025" w:rsidRPr="00940A1A" w:rsidRDefault="001B5F67" w:rsidP="0008502B">
            <w:pPr>
              <w:tabs>
                <w:tab w:val="left" w:pos="420"/>
              </w:tabs>
              <w:spacing w:after="120"/>
              <w:ind w:left="426" w:hanging="426"/>
              <w:jc w:val="center"/>
              <w:rPr>
                <w:bCs/>
              </w:rPr>
            </w:pPr>
            <w:r w:rsidRPr="00940A1A">
              <w:rPr>
                <w:bCs/>
              </w:rPr>
              <w:t>18</w:t>
            </w:r>
          </w:p>
        </w:tc>
      </w:tr>
      <w:tr w:rsidR="00E00025" w:rsidRPr="00E00025">
        <w:tc>
          <w:tcPr>
            <w:tcW w:w="8897" w:type="dxa"/>
          </w:tcPr>
          <w:p w:rsidR="00E00025" w:rsidRPr="00103763" w:rsidRDefault="00E00025" w:rsidP="00E00025">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Рутинные лабораторные исследования</w:t>
            </w:r>
          </w:p>
        </w:tc>
        <w:tc>
          <w:tcPr>
            <w:tcW w:w="674" w:type="dxa"/>
          </w:tcPr>
          <w:p w:rsidR="00E00025" w:rsidRPr="00940A1A" w:rsidRDefault="001B5F67" w:rsidP="0008502B">
            <w:pPr>
              <w:tabs>
                <w:tab w:val="left" w:pos="420"/>
              </w:tabs>
              <w:spacing w:after="120"/>
              <w:ind w:left="426" w:hanging="426"/>
              <w:jc w:val="center"/>
              <w:rPr>
                <w:bCs/>
              </w:rPr>
            </w:pPr>
            <w:r w:rsidRPr="00940A1A">
              <w:rPr>
                <w:bCs/>
              </w:rPr>
              <w:t>18</w:t>
            </w:r>
          </w:p>
        </w:tc>
      </w:tr>
      <w:tr w:rsidR="00E00025" w:rsidRPr="00E00025">
        <w:tc>
          <w:tcPr>
            <w:tcW w:w="8897" w:type="dxa"/>
          </w:tcPr>
          <w:p w:rsidR="00E00025" w:rsidRPr="00103763" w:rsidRDefault="00E00025" w:rsidP="00E00025">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Иммунологические методы диагностики миокардита</w:t>
            </w:r>
          </w:p>
        </w:tc>
        <w:tc>
          <w:tcPr>
            <w:tcW w:w="674" w:type="dxa"/>
          </w:tcPr>
          <w:p w:rsidR="00E00025" w:rsidRPr="00940A1A" w:rsidRDefault="001B5F67" w:rsidP="0008502B">
            <w:pPr>
              <w:tabs>
                <w:tab w:val="left" w:pos="420"/>
              </w:tabs>
              <w:spacing w:after="120"/>
              <w:ind w:left="426" w:hanging="426"/>
              <w:jc w:val="center"/>
              <w:rPr>
                <w:bCs/>
              </w:rPr>
            </w:pPr>
            <w:r w:rsidRPr="00940A1A">
              <w:rPr>
                <w:bCs/>
              </w:rPr>
              <w:t>18</w:t>
            </w:r>
          </w:p>
        </w:tc>
      </w:tr>
      <w:tr w:rsidR="00E00025" w:rsidRPr="00E00025">
        <w:tc>
          <w:tcPr>
            <w:tcW w:w="8897" w:type="dxa"/>
          </w:tcPr>
          <w:p w:rsidR="00E00025" w:rsidRPr="00103763" w:rsidRDefault="00E00025" w:rsidP="00E00025">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Дополнительные тесты</w:t>
            </w:r>
            <w:r w:rsidR="00F533ED" w:rsidRPr="00103763">
              <w:rPr>
                <w:rFonts w:ascii="Times New Roman" w:hAnsi="Times New Roman"/>
                <w:bCs/>
                <w:sz w:val="26"/>
                <w:szCs w:val="26"/>
              </w:rPr>
              <w:t xml:space="preserve"> </w:t>
            </w:r>
            <w:r w:rsidRPr="00103763">
              <w:rPr>
                <w:rFonts w:ascii="Times New Roman" w:hAnsi="Times New Roman"/>
                <w:bCs/>
                <w:sz w:val="26"/>
                <w:szCs w:val="26"/>
              </w:rPr>
              <w:t>для определения этиологического характера воспалительного процесса</w:t>
            </w:r>
          </w:p>
        </w:tc>
        <w:tc>
          <w:tcPr>
            <w:tcW w:w="674" w:type="dxa"/>
          </w:tcPr>
          <w:p w:rsidR="00E00025" w:rsidRPr="00940A1A" w:rsidRDefault="001B5F67" w:rsidP="0008502B">
            <w:pPr>
              <w:tabs>
                <w:tab w:val="left" w:pos="420"/>
              </w:tabs>
              <w:spacing w:after="120"/>
              <w:ind w:left="426" w:hanging="426"/>
              <w:jc w:val="center"/>
              <w:rPr>
                <w:bCs/>
              </w:rPr>
            </w:pPr>
            <w:r w:rsidRPr="00940A1A">
              <w:rPr>
                <w:bCs/>
              </w:rPr>
              <w:t>19</w:t>
            </w:r>
          </w:p>
        </w:tc>
      </w:tr>
      <w:tr w:rsidR="00F533ED" w:rsidRPr="00E00025">
        <w:tc>
          <w:tcPr>
            <w:tcW w:w="8897" w:type="dxa"/>
          </w:tcPr>
          <w:p w:rsidR="00F533ED" w:rsidRPr="00103763" w:rsidRDefault="00F533ED" w:rsidP="00E00025">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Электрокардиография</w:t>
            </w:r>
          </w:p>
        </w:tc>
        <w:tc>
          <w:tcPr>
            <w:tcW w:w="674" w:type="dxa"/>
          </w:tcPr>
          <w:p w:rsidR="00F533ED" w:rsidRPr="00940A1A" w:rsidRDefault="001B5F67" w:rsidP="0008502B">
            <w:pPr>
              <w:tabs>
                <w:tab w:val="left" w:pos="420"/>
              </w:tabs>
              <w:spacing w:after="120"/>
              <w:ind w:left="426" w:hanging="426"/>
              <w:jc w:val="center"/>
              <w:rPr>
                <w:bCs/>
              </w:rPr>
            </w:pPr>
            <w:r w:rsidRPr="00940A1A">
              <w:rPr>
                <w:bCs/>
              </w:rPr>
              <w:t>20</w:t>
            </w:r>
          </w:p>
        </w:tc>
      </w:tr>
      <w:tr w:rsidR="00F533ED" w:rsidRPr="00E00025">
        <w:tc>
          <w:tcPr>
            <w:tcW w:w="8897" w:type="dxa"/>
          </w:tcPr>
          <w:p w:rsidR="00F533ED" w:rsidRPr="00103763" w:rsidRDefault="00F533ED" w:rsidP="00E00025">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Эхокардиография</w:t>
            </w:r>
          </w:p>
        </w:tc>
        <w:tc>
          <w:tcPr>
            <w:tcW w:w="674" w:type="dxa"/>
          </w:tcPr>
          <w:p w:rsidR="00F533ED" w:rsidRPr="00940A1A" w:rsidRDefault="001B5F67" w:rsidP="0008502B">
            <w:pPr>
              <w:tabs>
                <w:tab w:val="left" w:pos="420"/>
              </w:tabs>
              <w:spacing w:after="120"/>
              <w:ind w:left="426" w:hanging="426"/>
              <w:jc w:val="center"/>
              <w:rPr>
                <w:bCs/>
              </w:rPr>
            </w:pPr>
            <w:r w:rsidRPr="00940A1A">
              <w:rPr>
                <w:bCs/>
              </w:rPr>
              <w:t>21</w:t>
            </w:r>
          </w:p>
        </w:tc>
      </w:tr>
      <w:tr w:rsidR="00F533ED" w:rsidRPr="00E00025">
        <w:tc>
          <w:tcPr>
            <w:tcW w:w="8897" w:type="dxa"/>
          </w:tcPr>
          <w:p w:rsidR="00F533ED" w:rsidRPr="00103763" w:rsidRDefault="00F533ED" w:rsidP="00E00025">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 xml:space="preserve"> Магнитно-резонансная томография</w:t>
            </w:r>
          </w:p>
        </w:tc>
        <w:tc>
          <w:tcPr>
            <w:tcW w:w="674" w:type="dxa"/>
          </w:tcPr>
          <w:p w:rsidR="00F533ED" w:rsidRPr="00940A1A" w:rsidRDefault="001B5F67" w:rsidP="0008502B">
            <w:pPr>
              <w:tabs>
                <w:tab w:val="left" w:pos="420"/>
              </w:tabs>
              <w:spacing w:after="120"/>
              <w:ind w:left="426" w:hanging="426"/>
              <w:jc w:val="center"/>
              <w:rPr>
                <w:bCs/>
              </w:rPr>
            </w:pPr>
            <w:r w:rsidRPr="00940A1A">
              <w:rPr>
                <w:bCs/>
              </w:rPr>
              <w:t>22</w:t>
            </w:r>
          </w:p>
        </w:tc>
      </w:tr>
      <w:tr w:rsidR="00F533ED" w:rsidRPr="00F533ED">
        <w:tc>
          <w:tcPr>
            <w:tcW w:w="8897" w:type="dxa"/>
          </w:tcPr>
          <w:p w:rsidR="00F533ED" w:rsidRPr="00103763" w:rsidRDefault="00F533ED" w:rsidP="00F533ED">
            <w:pPr>
              <w:pStyle w:val="a3"/>
              <w:numPr>
                <w:ilvl w:val="0"/>
                <w:numId w:val="22"/>
              </w:numPr>
              <w:tabs>
                <w:tab w:val="left" w:pos="426"/>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 xml:space="preserve"> ЭНДОМИОКАРДИАЛЬНАЯ БИОПСИЯ</w:t>
            </w:r>
          </w:p>
        </w:tc>
        <w:tc>
          <w:tcPr>
            <w:tcW w:w="674" w:type="dxa"/>
          </w:tcPr>
          <w:p w:rsidR="00F533ED" w:rsidRPr="00940A1A" w:rsidRDefault="001B5F67" w:rsidP="0008502B">
            <w:pPr>
              <w:tabs>
                <w:tab w:val="left" w:pos="420"/>
              </w:tabs>
              <w:spacing w:after="120"/>
              <w:ind w:left="426" w:hanging="426"/>
              <w:jc w:val="center"/>
              <w:rPr>
                <w:bCs/>
              </w:rPr>
            </w:pPr>
            <w:r w:rsidRPr="00940A1A">
              <w:rPr>
                <w:bCs/>
              </w:rPr>
              <w:t>23</w:t>
            </w:r>
          </w:p>
        </w:tc>
      </w:tr>
      <w:tr w:rsidR="00F533ED" w:rsidRPr="00E00025">
        <w:tc>
          <w:tcPr>
            <w:tcW w:w="8897" w:type="dxa"/>
          </w:tcPr>
          <w:p w:rsidR="00F533ED" w:rsidRPr="00103763" w:rsidRDefault="00F533ED" w:rsidP="00F533ED">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Осложнения эндомиокардиальной биопсии</w:t>
            </w:r>
          </w:p>
        </w:tc>
        <w:tc>
          <w:tcPr>
            <w:tcW w:w="674" w:type="dxa"/>
          </w:tcPr>
          <w:p w:rsidR="00F533ED" w:rsidRPr="00940A1A" w:rsidRDefault="0052602F" w:rsidP="0008502B">
            <w:pPr>
              <w:tabs>
                <w:tab w:val="left" w:pos="420"/>
              </w:tabs>
              <w:spacing w:after="120"/>
              <w:ind w:left="426" w:hanging="426"/>
              <w:jc w:val="center"/>
              <w:rPr>
                <w:bCs/>
              </w:rPr>
            </w:pPr>
            <w:r w:rsidRPr="00940A1A">
              <w:rPr>
                <w:bCs/>
              </w:rPr>
              <w:t>24</w:t>
            </w:r>
          </w:p>
        </w:tc>
      </w:tr>
      <w:tr w:rsidR="00F533ED" w:rsidRPr="00E00025">
        <w:tc>
          <w:tcPr>
            <w:tcW w:w="8897" w:type="dxa"/>
          </w:tcPr>
          <w:p w:rsidR="00F533ED" w:rsidRPr="00103763" w:rsidRDefault="00F533ED" w:rsidP="00F533ED">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Показания к проведению эндомиокардиальной биопсии</w:t>
            </w:r>
          </w:p>
        </w:tc>
        <w:tc>
          <w:tcPr>
            <w:tcW w:w="674" w:type="dxa"/>
          </w:tcPr>
          <w:p w:rsidR="00F533ED" w:rsidRPr="00940A1A" w:rsidRDefault="0052602F" w:rsidP="0008502B">
            <w:pPr>
              <w:tabs>
                <w:tab w:val="left" w:pos="420"/>
              </w:tabs>
              <w:spacing w:after="120"/>
              <w:ind w:left="426" w:hanging="426"/>
              <w:jc w:val="center"/>
              <w:rPr>
                <w:bCs/>
              </w:rPr>
            </w:pPr>
            <w:r w:rsidRPr="00940A1A">
              <w:rPr>
                <w:bCs/>
              </w:rPr>
              <w:t>24</w:t>
            </w:r>
          </w:p>
        </w:tc>
      </w:tr>
      <w:tr w:rsidR="00F533ED" w:rsidRPr="00F533ED">
        <w:tc>
          <w:tcPr>
            <w:tcW w:w="8897" w:type="dxa"/>
          </w:tcPr>
          <w:p w:rsidR="00F533ED" w:rsidRPr="00103763" w:rsidRDefault="00F533ED" w:rsidP="00F533ED">
            <w:pPr>
              <w:pStyle w:val="a3"/>
              <w:numPr>
                <w:ilvl w:val="0"/>
                <w:numId w:val="22"/>
              </w:numPr>
              <w:tabs>
                <w:tab w:val="left" w:pos="426"/>
              </w:tabs>
              <w:spacing w:after="120" w:line="240" w:lineRule="auto"/>
              <w:ind w:hanging="1080"/>
              <w:rPr>
                <w:rFonts w:ascii="Times New Roman" w:hAnsi="Times New Roman"/>
                <w:b/>
                <w:bCs/>
                <w:sz w:val="26"/>
                <w:szCs w:val="26"/>
              </w:rPr>
            </w:pPr>
            <w:r w:rsidRPr="00103763">
              <w:rPr>
                <w:rFonts w:ascii="Times New Roman" w:hAnsi="Times New Roman"/>
                <w:b/>
                <w:bCs/>
                <w:sz w:val="26"/>
                <w:szCs w:val="26"/>
              </w:rPr>
              <w:t xml:space="preserve"> ЛЕЧЕНИЕ МИОКАРДИТОВ</w:t>
            </w:r>
          </w:p>
        </w:tc>
        <w:tc>
          <w:tcPr>
            <w:tcW w:w="674" w:type="dxa"/>
          </w:tcPr>
          <w:p w:rsidR="00F533ED" w:rsidRPr="00940A1A" w:rsidRDefault="0052602F" w:rsidP="0008502B">
            <w:pPr>
              <w:tabs>
                <w:tab w:val="left" w:pos="420"/>
              </w:tabs>
              <w:spacing w:after="120"/>
              <w:ind w:left="426" w:hanging="426"/>
              <w:jc w:val="center"/>
              <w:rPr>
                <w:bCs/>
              </w:rPr>
            </w:pPr>
            <w:r w:rsidRPr="00940A1A">
              <w:rPr>
                <w:bCs/>
              </w:rPr>
              <w:t>26</w:t>
            </w:r>
          </w:p>
        </w:tc>
      </w:tr>
      <w:tr w:rsidR="00F533ED" w:rsidRPr="00E00025">
        <w:tc>
          <w:tcPr>
            <w:tcW w:w="8897" w:type="dxa"/>
          </w:tcPr>
          <w:p w:rsidR="00F533ED" w:rsidRPr="00103763" w:rsidRDefault="00F533ED" w:rsidP="00F533ED">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Специфическая терапия</w:t>
            </w:r>
          </w:p>
        </w:tc>
        <w:tc>
          <w:tcPr>
            <w:tcW w:w="674" w:type="dxa"/>
          </w:tcPr>
          <w:p w:rsidR="00F533ED" w:rsidRPr="00940A1A" w:rsidRDefault="0052602F" w:rsidP="0008502B">
            <w:pPr>
              <w:tabs>
                <w:tab w:val="left" w:pos="420"/>
              </w:tabs>
              <w:spacing w:after="120"/>
              <w:ind w:left="426" w:hanging="426"/>
              <w:jc w:val="center"/>
              <w:rPr>
                <w:bCs/>
              </w:rPr>
            </w:pPr>
            <w:r w:rsidRPr="00940A1A">
              <w:rPr>
                <w:bCs/>
              </w:rPr>
              <w:t>26</w:t>
            </w:r>
          </w:p>
        </w:tc>
      </w:tr>
      <w:tr w:rsidR="00F533ED" w:rsidRPr="00E00025">
        <w:tc>
          <w:tcPr>
            <w:tcW w:w="8897" w:type="dxa"/>
          </w:tcPr>
          <w:p w:rsidR="00F533ED" w:rsidRPr="00103763" w:rsidRDefault="00F533ED" w:rsidP="006F174F">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lastRenderedPageBreak/>
              <w:t>Особенности лечения сердечной недостаточности у больных с миокардитом</w:t>
            </w:r>
          </w:p>
        </w:tc>
        <w:tc>
          <w:tcPr>
            <w:tcW w:w="674" w:type="dxa"/>
          </w:tcPr>
          <w:p w:rsidR="00F533ED" w:rsidRPr="00940A1A" w:rsidRDefault="0052602F" w:rsidP="0008502B">
            <w:pPr>
              <w:tabs>
                <w:tab w:val="left" w:pos="420"/>
              </w:tabs>
              <w:spacing w:after="120"/>
              <w:ind w:left="426" w:hanging="426"/>
              <w:jc w:val="center"/>
              <w:rPr>
                <w:bCs/>
              </w:rPr>
            </w:pPr>
            <w:r w:rsidRPr="00940A1A">
              <w:rPr>
                <w:bCs/>
              </w:rPr>
              <w:t>27</w:t>
            </w:r>
          </w:p>
        </w:tc>
      </w:tr>
      <w:tr w:rsidR="00F533ED" w:rsidRPr="00E00025">
        <w:tc>
          <w:tcPr>
            <w:tcW w:w="8897" w:type="dxa"/>
          </w:tcPr>
          <w:p w:rsidR="00F533ED" w:rsidRPr="00103763" w:rsidRDefault="00F533ED" w:rsidP="00F533ED">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Особенности применения отдельных групп лекарственных препаратов</w:t>
            </w:r>
          </w:p>
        </w:tc>
        <w:tc>
          <w:tcPr>
            <w:tcW w:w="674" w:type="dxa"/>
          </w:tcPr>
          <w:p w:rsidR="00F533ED" w:rsidRPr="00940A1A" w:rsidRDefault="0052602F" w:rsidP="0008502B">
            <w:pPr>
              <w:tabs>
                <w:tab w:val="left" w:pos="420"/>
              </w:tabs>
              <w:spacing w:after="120"/>
              <w:ind w:left="426" w:hanging="426"/>
              <w:jc w:val="center"/>
              <w:rPr>
                <w:bCs/>
              </w:rPr>
            </w:pPr>
            <w:r w:rsidRPr="00940A1A">
              <w:rPr>
                <w:bCs/>
              </w:rPr>
              <w:t>27</w:t>
            </w:r>
          </w:p>
        </w:tc>
      </w:tr>
      <w:tr w:rsidR="00F533ED" w:rsidRPr="00E00025">
        <w:tc>
          <w:tcPr>
            <w:tcW w:w="8897" w:type="dxa"/>
          </w:tcPr>
          <w:p w:rsidR="00F533ED" w:rsidRPr="00103763" w:rsidRDefault="00F533ED"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Ингибиторы АПФ и БРА</w:t>
            </w:r>
          </w:p>
        </w:tc>
        <w:tc>
          <w:tcPr>
            <w:tcW w:w="674" w:type="dxa"/>
          </w:tcPr>
          <w:p w:rsidR="00F533ED" w:rsidRPr="00940A1A" w:rsidRDefault="0052602F" w:rsidP="0008502B">
            <w:pPr>
              <w:tabs>
                <w:tab w:val="left" w:pos="420"/>
              </w:tabs>
              <w:spacing w:after="120"/>
              <w:ind w:left="426" w:hanging="426"/>
              <w:jc w:val="center"/>
              <w:rPr>
                <w:bCs/>
              </w:rPr>
            </w:pPr>
            <w:r w:rsidRPr="00940A1A">
              <w:rPr>
                <w:bCs/>
              </w:rPr>
              <w:t>27</w:t>
            </w:r>
          </w:p>
        </w:tc>
      </w:tr>
      <w:tr w:rsidR="00F533ED" w:rsidRPr="00E00025">
        <w:tc>
          <w:tcPr>
            <w:tcW w:w="8897" w:type="dxa"/>
          </w:tcPr>
          <w:p w:rsidR="00F533ED" w:rsidRPr="00103763" w:rsidRDefault="00F533ED"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Диуретики</w:t>
            </w:r>
          </w:p>
        </w:tc>
        <w:tc>
          <w:tcPr>
            <w:tcW w:w="674" w:type="dxa"/>
          </w:tcPr>
          <w:p w:rsidR="00F533ED" w:rsidRPr="00940A1A" w:rsidRDefault="0052602F" w:rsidP="0008502B">
            <w:pPr>
              <w:tabs>
                <w:tab w:val="left" w:pos="420"/>
              </w:tabs>
              <w:spacing w:after="120"/>
              <w:ind w:left="426" w:hanging="426"/>
              <w:jc w:val="center"/>
              <w:rPr>
                <w:bCs/>
              </w:rPr>
            </w:pPr>
            <w:r w:rsidRPr="00940A1A">
              <w:rPr>
                <w:bCs/>
              </w:rPr>
              <w:t>28</w:t>
            </w:r>
          </w:p>
        </w:tc>
      </w:tr>
      <w:tr w:rsidR="00F533ED" w:rsidRPr="00E00025">
        <w:tc>
          <w:tcPr>
            <w:tcW w:w="8897" w:type="dxa"/>
          </w:tcPr>
          <w:p w:rsidR="00F533ED" w:rsidRPr="00103763" w:rsidRDefault="00F533ED"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β-блокаторы</w:t>
            </w:r>
          </w:p>
        </w:tc>
        <w:tc>
          <w:tcPr>
            <w:tcW w:w="674" w:type="dxa"/>
          </w:tcPr>
          <w:p w:rsidR="00F533ED" w:rsidRPr="00940A1A" w:rsidRDefault="0052602F" w:rsidP="0008502B">
            <w:pPr>
              <w:tabs>
                <w:tab w:val="left" w:pos="420"/>
              </w:tabs>
              <w:spacing w:after="120"/>
              <w:ind w:left="426" w:hanging="426"/>
              <w:jc w:val="center"/>
              <w:rPr>
                <w:bCs/>
              </w:rPr>
            </w:pPr>
            <w:r w:rsidRPr="00940A1A">
              <w:rPr>
                <w:bCs/>
              </w:rPr>
              <w:t>28</w:t>
            </w:r>
          </w:p>
        </w:tc>
      </w:tr>
      <w:tr w:rsidR="00F533ED" w:rsidRPr="00E00025">
        <w:tc>
          <w:tcPr>
            <w:tcW w:w="8897" w:type="dxa"/>
          </w:tcPr>
          <w:p w:rsidR="00F533ED" w:rsidRPr="00103763" w:rsidRDefault="00F533ED"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Антагонисты минералокортикоидных рецепторов</w:t>
            </w:r>
          </w:p>
        </w:tc>
        <w:tc>
          <w:tcPr>
            <w:tcW w:w="674" w:type="dxa"/>
          </w:tcPr>
          <w:p w:rsidR="00F533ED" w:rsidRPr="00940A1A" w:rsidRDefault="0052602F" w:rsidP="0008502B">
            <w:pPr>
              <w:tabs>
                <w:tab w:val="left" w:pos="420"/>
              </w:tabs>
              <w:spacing w:after="120"/>
              <w:ind w:left="426" w:hanging="426"/>
              <w:jc w:val="center"/>
              <w:rPr>
                <w:bCs/>
              </w:rPr>
            </w:pPr>
            <w:r w:rsidRPr="00940A1A">
              <w:rPr>
                <w:bCs/>
              </w:rPr>
              <w:t>29</w:t>
            </w:r>
          </w:p>
        </w:tc>
      </w:tr>
      <w:tr w:rsidR="00F533ED" w:rsidRPr="00E00025">
        <w:tc>
          <w:tcPr>
            <w:tcW w:w="8897" w:type="dxa"/>
          </w:tcPr>
          <w:p w:rsidR="00F533ED" w:rsidRPr="00103763" w:rsidRDefault="00F533ED"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Отношение к использованию сердечных гликозидов</w:t>
            </w:r>
          </w:p>
        </w:tc>
        <w:tc>
          <w:tcPr>
            <w:tcW w:w="674" w:type="dxa"/>
          </w:tcPr>
          <w:p w:rsidR="00F533ED" w:rsidRPr="00940A1A" w:rsidRDefault="0052602F" w:rsidP="0008502B">
            <w:pPr>
              <w:tabs>
                <w:tab w:val="left" w:pos="420"/>
              </w:tabs>
              <w:spacing w:after="120"/>
              <w:ind w:left="426" w:hanging="426"/>
              <w:jc w:val="center"/>
              <w:rPr>
                <w:bCs/>
              </w:rPr>
            </w:pPr>
            <w:r w:rsidRPr="00940A1A">
              <w:rPr>
                <w:bCs/>
              </w:rPr>
              <w:t>29</w:t>
            </w:r>
          </w:p>
        </w:tc>
      </w:tr>
      <w:tr w:rsidR="00F533ED" w:rsidRPr="00E00025">
        <w:tc>
          <w:tcPr>
            <w:tcW w:w="8897" w:type="dxa"/>
          </w:tcPr>
          <w:p w:rsidR="00F533ED"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Антагонисты кальция</w:t>
            </w:r>
          </w:p>
        </w:tc>
        <w:tc>
          <w:tcPr>
            <w:tcW w:w="674" w:type="dxa"/>
          </w:tcPr>
          <w:p w:rsidR="00F533ED" w:rsidRPr="00940A1A" w:rsidRDefault="0052602F" w:rsidP="0008502B">
            <w:pPr>
              <w:tabs>
                <w:tab w:val="left" w:pos="420"/>
              </w:tabs>
              <w:spacing w:after="120"/>
              <w:ind w:left="426" w:hanging="426"/>
              <w:jc w:val="center"/>
              <w:rPr>
                <w:bCs/>
              </w:rPr>
            </w:pPr>
            <w:r w:rsidRPr="00940A1A">
              <w:rPr>
                <w:bCs/>
              </w:rPr>
              <w:t>30</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Мнение по поводу обоснованности применения нестероидных противовоспалительных средств и колхицина</w:t>
            </w:r>
          </w:p>
        </w:tc>
        <w:tc>
          <w:tcPr>
            <w:tcW w:w="674" w:type="dxa"/>
          </w:tcPr>
          <w:p w:rsidR="00103763" w:rsidRPr="00940A1A" w:rsidRDefault="0052602F" w:rsidP="0008502B">
            <w:pPr>
              <w:tabs>
                <w:tab w:val="left" w:pos="420"/>
              </w:tabs>
              <w:spacing w:after="120"/>
              <w:ind w:left="426" w:hanging="426"/>
              <w:jc w:val="center"/>
              <w:rPr>
                <w:bCs/>
              </w:rPr>
            </w:pPr>
            <w:r w:rsidRPr="00940A1A">
              <w:rPr>
                <w:bCs/>
              </w:rPr>
              <w:t>30</w:t>
            </w:r>
          </w:p>
        </w:tc>
      </w:tr>
      <w:tr w:rsidR="00103763" w:rsidRPr="00E00025">
        <w:tc>
          <w:tcPr>
            <w:tcW w:w="8897" w:type="dxa"/>
          </w:tcPr>
          <w:p w:rsidR="00103763" w:rsidRPr="00103763" w:rsidRDefault="00103763" w:rsidP="00103763">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Физическая активность у больных с миокардитом</w:t>
            </w:r>
          </w:p>
        </w:tc>
        <w:tc>
          <w:tcPr>
            <w:tcW w:w="674" w:type="dxa"/>
          </w:tcPr>
          <w:p w:rsidR="00103763" w:rsidRPr="00940A1A" w:rsidRDefault="0052602F" w:rsidP="0008502B">
            <w:pPr>
              <w:tabs>
                <w:tab w:val="left" w:pos="420"/>
              </w:tabs>
              <w:spacing w:after="120"/>
              <w:ind w:left="426" w:hanging="426"/>
              <w:jc w:val="center"/>
              <w:rPr>
                <w:bCs/>
              </w:rPr>
            </w:pPr>
            <w:r w:rsidRPr="00940A1A">
              <w:rPr>
                <w:bCs/>
              </w:rPr>
              <w:t>30</w:t>
            </w:r>
          </w:p>
        </w:tc>
      </w:tr>
      <w:tr w:rsidR="00103763" w:rsidRPr="00E00025">
        <w:tc>
          <w:tcPr>
            <w:tcW w:w="8897" w:type="dxa"/>
          </w:tcPr>
          <w:p w:rsidR="00103763" w:rsidRPr="00103763" w:rsidRDefault="00103763" w:rsidP="00103763">
            <w:pPr>
              <w:pStyle w:val="a3"/>
              <w:numPr>
                <w:ilvl w:val="1"/>
                <w:numId w:val="22"/>
              </w:numPr>
              <w:tabs>
                <w:tab w:val="left" w:pos="426"/>
              </w:tabs>
              <w:spacing w:after="120" w:line="240" w:lineRule="auto"/>
              <w:ind w:hanging="720"/>
              <w:rPr>
                <w:rFonts w:ascii="Times New Roman" w:hAnsi="Times New Roman"/>
                <w:bCs/>
                <w:sz w:val="26"/>
                <w:szCs w:val="26"/>
              </w:rPr>
            </w:pPr>
            <w:r w:rsidRPr="00103763">
              <w:rPr>
                <w:rFonts w:ascii="Times New Roman" w:hAnsi="Times New Roman"/>
                <w:bCs/>
                <w:sz w:val="26"/>
                <w:szCs w:val="26"/>
              </w:rPr>
              <w:t>Имплантация электрокардиостимулятора и дефибриллятора</w:t>
            </w:r>
          </w:p>
        </w:tc>
        <w:tc>
          <w:tcPr>
            <w:tcW w:w="674" w:type="dxa"/>
          </w:tcPr>
          <w:p w:rsidR="00103763" w:rsidRPr="00940A1A" w:rsidRDefault="0052602F" w:rsidP="0008502B">
            <w:pPr>
              <w:tabs>
                <w:tab w:val="left" w:pos="420"/>
              </w:tabs>
              <w:spacing w:after="120"/>
              <w:ind w:left="426" w:hanging="426"/>
              <w:jc w:val="center"/>
              <w:rPr>
                <w:bCs/>
              </w:rPr>
            </w:pPr>
            <w:r w:rsidRPr="00940A1A">
              <w:rPr>
                <w:bCs/>
              </w:rPr>
              <w:t>31</w:t>
            </w:r>
          </w:p>
        </w:tc>
      </w:tr>
      <w:tr w:rsidR="00103763" w:rsidRPr="00E00025">
        <w:tc>
          <w:tcPr>
            <w:tcW w:w="8897" w:type="dxa"/>
          </w:tcPr>
          <w:p w:rsidR="00103763" w:rsidRPr="00103763" w:rsidRDefault="00103763" w:rsidP="00103763">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Показания к применению устройств для механической поддержки гемодинамики и трансплантации сердца</w:t>
            </w:r>
          </w:p>
        </w:tc>
        <w:tc>
          <w:tcPr>
            <w:tcW w:w="674" w:type="dxa"/>
          </w:tcPr>
          <w:p w:rsidR="00103763" w:rsidRPr="00940A1A" w:rsidRDefault="0052602F" w:rsidP="0008502B">
            <w:pPr>
              <w:tabs>
                <w:tab w:val="left" w:pos="420"/>
              </w:tabs>
              <w:spacing w:after="120"/>
              <w:ind w:left="426" w:hanging="426"/>
              <w:jc w:val="center"/>
              <w:rPr>
                <w:bCs/>
              </w:rPr>
            </w:pPr>
            <w:r w:rsidRPr="00940A1A">
              <w:rPr>
                <w:bCs/>
              </w:rPr>
              <w:t>32</w:t>
            </w:r>
          </w:p>
        </w:tc>
      </w:tr>
      <w:tr w:rsidR="00103763" w:rsidRPr="00E00025">
        <w:tc>
          <w:tcPr>
            <w:tcW w:w="8897" w:type="dxa"/>
          </w:tcPr>
          <w:p w:rsidR="00103763" w:rsidRPr="00103763" w:rsidRDefault="00103763" w:rsidP="00103763">
            <w:pPr>
              <w:pStyle w:val="a3"/>
              <w:numPr>
                <w:ilvl w:val="1"/>
                <w:numId w:val="22"/>
              </w:numPr>
              <w:tabs>
                <w:tab w:val="left" w:pos="426"/>
              </w:tabs>
              <w:spacing w:after="120" w:line="240" w:lineRule="auto"/>
              <w:ind w:left="426" w:hanging="426"/>
              <w:rPr>
                <w:rFonts w:ascii="Times New Roman" w:hAnsi="Times New Roman"/>
                <w:bCs/>
                <w:sz w:val="26"/>
                <w:szCs w:val="26"/>
              </w:rPr>
            </w:pPr>
            <w:r w:rsidRPr="00103763">
              <w:rPr>
                <w:rFonts w:ascii="Times New Roman" w:hAnsi="Times New Roman"/>
                <w:bCs/>
                <w:sz w:val="26"/>
                <w:szCs w:val="26"/>
              </w:rPr>
              <w:t>Экспериментальные подходы к лечению</w:t>
            </w:r>
          </w:p>
        </w:tc>
        <w:tc>
          <w:tcPr>
            <w:tcW w:w="674" w:type="dxa"/>
          </w:tcPr>
          <w:p w:rsidR="00103763" w:rsidRPr="00940A1A" w:rsidRDefault="0052602F" w:rsidP="0008502B">
            <w:pPr>
              <w:tabs>
                <w:tab w:val="left" w:pos="420"/>
              </w:tabs>
              <w:spacing w:after="120"/>
              <w:ind w:left="426" w:hanging="426"/>
              <w:jc w:val="center"/>
              <w:rPr>
                <w:bCs/>
              </w:rPr>
            </w:pPr>
            <w:r w:rsidRPr="00940A1A">
              <w:rPr>
                <w:bCs/>
              </w:rPr>
              <w:t>33</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Иммуносупрессивная терапия</w:t>
            </w:r>
          </w:p>
        </w:tc>
        <w:tc>
          <w:tcPr>
            <w:tcW w:w="674" w:type="dxa"/>
          </w:tcPr>
          <w:p w:rsidR="00103763" w:rsidRPr="00940A1A" w:rsidRDefault="0052602F" w:rsidP="0008502B">
            <w:pPr>
              <w:tabs>
                <w:tab w:val="left" w:pos="420"/>
              </w:tabs>
              <w:spacing w:after="120"/>
              <w:ind w:left="426" w:hanging="426"/>
              <w:jc w:val="center"/>
              <w:rPr>
                <w:bCs/>
              </w:rPr>
            </w:pPr>
            <w:r w:rsidRPr="00940A1A">
              <w:rPr>
                <w:bCs/>
              </w:rPr>
              <w:t>33</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Применение иммуноглобулина</w:t>
            </w:r>
          </w:p>
        </w:tc>
        <w:tc>
          <w:tcPr>
            <w:tcW w:w="674" w:type="dxa"/>
          </w:tcPr>
          <w:p w:rsidR="00103763" w:rsidRPr="00940A1A" w:rsidRDefault="0052602F" w:rsidP="0008502B">
            <w:pPr>
              <w:tabs>
                <w:tab w:val="left" w:pos="420"/>
              </w:tabs>
              <w:spacing w:after="120"/>
              <w:ind w:left="426" w:hanging="426"/>
              <w:jc w:val="center"/>
              <w:rPr>
                <w:bCs/>
              </w:rPr>
            </w:pPr>
            <w:r w:rsidRPr="00940A1A">
              <w:rPr>
                <w:bCs/>
              </w:rPr>
              <w:t>35</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Применение метода иммуноадсорбции</w:t>
            </w:r>
          </w:p>
        </w:tc>
        <w:tc>
          <w:tcPr>
            <w:tcW w:w="674" w:type="dxa"/>
          </w:tcPr>
          <w:p w:rsidR="00103763" w:rsidRPr="00940A1A" w:rsidRDefault="0052602F" w:rsidP="0008502B">
            <w:pPr>
              <w:tabs>
                <w:tab w:val="left" w:pos="420"/>
              </w:tabs>
              <w:spacing w:after="120"/>
              <w:ind w:left="426" w:hanging="426"/>
              <w:jc w:val="center"/>
              <w:rPr>
                <w:bCs/>
              </w:rPr>
            </w:pPr>
            <w:r w:rsidRPr="00940A1A">
              <w:rPr>
                <w:bCs/>
              </w:rPr>
              <w:t>35</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Возможная роль иммуносупрессивной терапии</w:t>
            </w:r>
          </w:p>
        </w:tc>
        <w:tc>
          <w:tcPr>
            <w:tcW w:w="674" w:type="dxa"/>
          </w:tcPr>
          <w:p w:rsidR="00103763" w:rsidRPr="00940A1A" w:rsidRDefault="0052602F" w:rsidP="0008502B">
            <w:pPr>
              <w:tabs>
                <w:tab w:val="left" w:pos="420"/>
              </w:tabs>
              <w:spacing w:after="120"/>
              <w:ind w:left="426" w:hanging="426"/>
              <w:jc w:val="center"/>
              <w:rPr>
                <w:bCs/>
              </w:rPr>
            </w:pPr>
            <w:r w:rsidRPr="00940A1A">
              <w:rPr>
                <w:bCs/>
              </w:rPr>
              <w:t>36</w:t>
            </w:r>
          </w:p>
        </w:tc>
      </w:tr>
      <w:tr w:rsidR="00103763" w:rsidRPr="00E00025">
        <w:tc>
          <w:tcPr>
            <w:tcW w:w="8897" w:type="dxa"/>
          </w:tcPr>
          <w:p w:rsidR="00103763" w:rsidRPr="00103763" w:rsidRDefault="00103763" w:rsidP="00103763">
            <w:pPr>
              <w:pStyle w:val="a3"/>
              <w:numPr>
                <w:ilvl w:val="2"/>
                <w:numId w:val="22"/>
              </w:numPr>
              <w:tabs>
                <w:tab w:val="left" w:pos="426"/>
              </w:tabs>
              <w:spacing w:after="120" w:line="240" w:lineRule="auto"/>
              <w:ind w:left="1276" w:hanging="709"/>
              <w:rPr>
                <w:rFonts w:ascii="Times New Roman" w:hAnsi="Times New Roman"/>
                <w:bCs/>
                <w:sz w:val="26"/>
                <w:szCs w:val="26"/>
              </w:rPr>
            </w:pPr>
            <w:r w:rsidRPr="00103763">
              <w:rPr>
                <w:rFonts w:ascii="Times New Roman" w:hAnsi="Times New Roman"/>
                <w:bCs/>
                <w:sz w:val="26"/>
                <w:szCs w:val="26"/>
              </w:rPr>
              <w:t>Роль противовирусной терапии</w:t>
            </w:r>
          </w:p>
        </w:tc>
        <w:tc>
          <w:tcPr>
            <w:tcW w:w="674" w:type="dxa"/>
          </w:tcPr>
          <w:p w:rsidR="00103763" w:rsidRPr="00940A1A" w:rsidRDefault="0052602F" w:rsidP="0008502B">
            <w:pPr>
              <w:tabs>
                <w:tab w:val="left" w:pos="420"/>
              </w:tabs>
              <w:spacing w:after="120"/>
              <w:ind w:left="426" w:hanging="426"/>
              <w:jc w:val="center"/>
              <w:rPr>
                <w:bCs/>
              </w:rPr>
            </w:pPr>
            <w:r w:rsidRPr="00940A1A">
              <w:rPr>
                <w:bCs/>
              </w:rPr>
              <w:t>36</w:t>
            </w:r>
          </w:p>
        </w:tc>
      </w:tr>
      <w:tr w:rsidR="00103763" w:rsidRPr="00E00025">
        <w:tc>
          <w:tcPr>
            <w:tcW w:w="8897" w:type="dxa"/>
          </w:tcPr>
          <w:p w:rsidR="00103763" w:rsidRPr="00103763" w:rsidRDefault="00103763" w:rsidP="00103763">
            <w:pPr>
              <w:pStyle w:val="a3"/>
              <w:tabs>
                <w:tab w:val="left" w:pos="426"/>
              </w:tabs>
              <w:spacing w:after="120" w:line="240" w:lineRule="auto"/>
              <w:ind w:left="360" w:hanging="360"/>
              <w:rPr>
                <w:rFonts w:ascii="Times New Roman" w:hAnsi="Times New Roman"/>
                <w:b/>
                <w:bCs/>
                <w:sz w:val="26"/>
                <w:szCs w:val="26"/>
              </w:rPr>
            </w:pPr>
            <w:r w:rsidRPr="00103763">
              <w:rPr>
                <w:rFonts w:ascii="Times New Roman" w:hAnsi="Times New Roman"/>
                <w:b/>
                <w:bCs/>
                <w:sz w:val="26"/>
                <w:szCs w:val="26"/>
                <w:lang w:val="en-US"/>
              </w:rPr>
              <w:t xml:space="preserve">VIII. </w:t>
            </w:r>
            <w:r w:rsidRPr="00103763">
              <w:rPr>
                <w:rFonts w:ascii="Times New Roman" w:hAnsi="Times New Roman"/>
                <w:b/>
                <w:bCs/>
                <w:sz w:val="26"/>
                <w:szCs w:val="26"/>
              </w:rPr>
              <w:t>ПРОГНОЗ</w:t>
            </w:r>
          </w:p>
        </w:tc>
        <w:tc>
          <w:tcPr>
            <w:tcW w:w="674" w:type="dxa"/>
          </w:tcPr>
          <w:p w:rsidR="00103763" w:rsidRPr="00940A1A" w:rsidRDefault="0052602F" w:rsidP="0008502B">
            <w:pPr>
              <w:tabs>
                <w:tab w:val="left" w:pos="420"/>
              </w:tabs>
              <w:spacing w:after="120"/>
              <w:ind w:left="426" w:hanging="426"/>
              <w:jc w:val="center"/>
              <w:rPr>
                <w:bCs/>
              </w:rPr>
            </w:pPr>
            <w:r w:rsidRPr="00940A1A">
              <w:rPr>
                <w:bCs/>
              </w:rPr>
              <w:t>37</w:t>
            </w:r>
          </w:p>
        </w:tc>
      </w:tr>
      <w:tr w:rsidR="00103763" w:rsidRPr="00E00025">
        <w:tc>
          <w:tcPr>
            <w:tcW w:w="8897" w:type="dxa"/>
          </w:tcPr>
          <w:p w:rsidR="00103763" w:rsidRPr="00103763" w:rsidRDefault="00103763" w:rsidP="00103763">
            <w:pPr>
              <w:pStyle w:val="a3"/>
              <w:tabs>
                <w:tab w:val="left" w:pos="426"/>
              </w:tabs>
              <w:spacing w:after="120" w:line="240" w:lineRule="auto"/>
              <w:ind w:left="360" w:hanging="360"/>
              <w:rPr>
                <w:rFonts w:ascii="Times New Roman" w:hAnsi="Times New Roman"/>
                <w:b/>
                <w:bCs/>
                <w:sz w:val="26"/>
                <w:szCs w:val="26"/>
              </w:rPr>
            </w:pPr>
            <w:r w:rsidRPr="00103763">
              <w:rPr>
                <w:rFonts w:ascii="Times New Roman" w:hAnsi="Times New Roman"/>
                <w:b/>
                <w:bCs/>
                <w:sz w:val="26"/>
                <w:szCs w:val="26"/>
              </w:rPr>
              <w:t>ПРИЛОЖЕНИЕ</w:t>
            </w:r>
          </w:p>
        </w:tc>
        <w:tc>
          <w:tcPr>
            <w:tcW w:w="674" w:type="dxa"/>
          </w:tcPr>
          <w:p w:rsidR="00103763" w:rsidRPr="00940A1A" w:rsidRDefault="0052602F" w:rsidP="0008502B">
            <w:pPr>
              <w:tabs>
                <w:tab w:val="left" w:pos="420"/>
              </w:tabs>
              <w:spacing w:after="120"/>
              <w:ind w:left="426" w:hanging="426"/>
              <w:jc w:val="center"/>
              <w:rPr>
                <w:bCs/>
              </w:rPr>
            </w:pPr>
            <w:r w:rsidRPr="00940A1A">
              <w:rPr>
                <w:bCs/>
              </w:rPr>
              <w:t>39</w:t>
            </w:r>
          </w:p>
        </w:tc>
      </w:tr>
    </w:tbl>
    <w:p w:rsidR="00FF4D0E" w:rsidRPr="00612B83" w:rsidRDefault="00FF4D0E" w:rsidP="00FF4D0E">
      <w:pPr>
        <w:jc w:val="both"/>
        <w:rPr>
          <w:color w:val="000000"/>
          <w:sz w:val="28"/>
        </w:rPr>
      </w:pPr>
    </w:p>
    <w:p w:rsidR="00FF4D0E" w:rsidRDefault="00FF4D0E" w:rsidP="00FF4D0E">
      <w:pPr>
        <w:pStyle w:val="a3"/>
        <w:ind w:left="0"/>
        <w:jc w:val="both"/>
        <w:rPr>
          <w:sz w:val="28"/>
          <w:szCs w:val="28"/>
        </w:rPr>
      </w:pPr>
    </w:p>
    <w:p w:rsidR="00FF4D0E" w:rsidRDefault="00FF4D0E" w:rsidP="00FF4D0E">
      <w:pPr>
        <w:spacing w:after="200" w:line="276" w:lineRule="auto"/>
        <w:rPr>
          <w:rFonts w:eastAsia="TimesNewRomanPS-BoldMT"/>
          <w:b/>
          <w:bCs/>
        </w:rPr>
      </w:pPr>
    </w:p>
    <w:p w:rsidR="00FF4D0E" w:rsidRPr="00382A92" w:rsidRDefault="00FF4D0E" w:rsidP="00FF4D0E">
      <w:pPr>
        <w:autoSpaceDE w:val="0"/>
        <w:autoSpaceDN w:val="0"/>
        <w:adjustRightInd w:val="0"/>
        <w:jc w:val="both"/>
        <w:rPr>
          <w:rFonts w:eastAsia="TimesNewRomanPS-BoldMT"/>
          <w:b/>
          <w:bCs/>
        </w:rPr>
      </w:pPr>
    </w:p>
    <w:p w:rsidR="00FF4D0E" w:rsidRDefault="00FF4D0E" w:rsidP="00FF4D0E">
      <w:pPr>
        <w:autoSpaceDE w:val="0"/>
        <w:autoSpaceDN w:val="0"/>
        <w:adjustRightInd w:val="0"/>
        <w:jc w:val="both"/>
        <w:rPr>
          <w:rFonts w:eastAsia="TimesNewRomanPS-BoldMT"/>
          <w:b/>
          <w:bCs/>
        </w:rPr>
      </w:pPr>
    </w:p>
    <w:p w:rsidR="00FF4D0E" w:rsidRDefault="00FF4D0E" w:rsidP="00FF4D0E">
      <w:pPr>
        <w:autoSpaceDE w:val="0"/>
        <w:autoSpaceDN w:val="0"/>
        <w:adjustRightInd w:val="0"/>
        <w:jc w:val="both"/>
        <w:rPr>
          <w:rFonts w:eastAsia="TimesNewRomanPS-BoldMT"/>
          <w:b/>
          <w:bCs/>
        </w:rPr>
      </w:pPr>
    </w:p>
    <w:p w:rsidR="00FF4D0E" w:rsidRDefault="00FF4D0E" w:rsidP="00FF4D0E">
      <w:pPr>
        <w:autoSpaceDE w:val="0"/>
        <w:autoSpaceDN w:val="0"/>
        <w:adjustRightInd w:val="0"/>
        <w:jc w:val="both"/>
        <w:rPr>
          <w:rFonts w:eastAsia="TimesNewRomanPS-BoldMT"/>
          <w:b/>
          <w:bCs/>
        </w:rPr>
      </w:pPr>
    </w:p>
    <w:p w:rsidR="00FF4D0E" w:rsidRDefault="00FF4D0E" w:rsidP="00FF4D0E">
      <w:pPr>
        <w:autoSpaceDE w:val="0"/>
        <w:autoSpaceDN w:val="0"/>
        <w:adjustRightInd w:val="0"/>
        <w:jc w:val="both"/>
        <w:rPr>
          <w:rFonts w:eastAsia="TimesNewRomanPS-BoldMT"/>
          <w:b/>
          <w:bCs/>
        </w:rPr>
      </w:pPr>
    </w:p>
    <w:p w:rsidR="00FF4D0E" w:rsidRPr="00FF4D0E" w:rsidRDefault="00FF4D0E" w:rsidP="00514333">
      <w:pPr>
        <w:ind w:firstLine="709"/>
        <w:jc w:val="both"/>
        <w:rPr>
          <w:b/>
          <w:sz w:val="28"/>
          <w:szCs w:val="28"/>
        </w:rPr>
      </w:pPr>
      <w:r>
        <w:rPr>
          <w:sz w:val="28"/>
          <w:szCs w:val="28"/>
        </w:rPr>
        <w:br w:type="page"/>
      </w:r>
      <w:r>
        <w:rPr>
          <w:b/>
          <w:sz w:val="28"/>
          <w:szCs w:val="28"/>
        </w:rPr>
        <w:lastRenderedPageBreak/>
        <w:t>ВВЕДЕНИЕ</w:t>
      </w:r>
    </w:p>
    <w:p w:rsidR="00A40206" w:rsidRPr="001208B8" w:rsidRDefault="00A40206" w:rsidP="00514333">
      <w:pPr>
        <w:ind w:firstLine="709"/>
        <w:jc w:val="center"/>
        <w:rPr>
          <w:b/>
          <w:sz w:val="32"/>
          <w:szCs w:val="28"/>
        </w:rPr>
      </w:pPr>
    </w:p>
    <w:p w:rsidR="004D60BC" w:rsidRDefault="004D60BC" w:rsidP="00FF4D0E">
      <w:pPr>
        <w:pStyle w:val="Default"/>
        <w:spacing w:line="360" w:lineRule="auto"/>
        <w:ind w:firstLine="708"/>
        <w:jc w:val="both"/>
        <w:rPr>
          <w:sz w:val="28"/>
          <w:szCs w:val="28"/>
          <w:shd w:val="clear" w:color="auto" w:fill="FFFFFF"/>
        </w:rPr>
      </w:pPr>
      <w:r>
        <w:rPr>
          <w:sz w:val="28"/>
          <w:szCs w:val="28"/>
          <w:shd w:val="clear" w:color="auto" w:fill="FFFFFF"/>
        </w:rPr>
        <w:t>Под миокардитом понимают совокупность клинических и морфологических изменений тканей сердца (кардиомиоциты, клетки проводящей системы, соединительнотканной структуры и</w:t>
      </w:r>
      <w:r w:rsidR="00467478">
        <w:rPr>
          <w:sz w:val="28"/>
          <w:szCs w:val="28"/>
          <w:shd w:val="clear" w:color="auto" w:fill="FFFFFF"/>
        </w:rPr>
        <w:t xml:space="preserve"> </w:t>
      </w:r>
      <w:r>
        <w:rPr>
          <w:sz w:val="28"/>
          <w:szCs w:val="28"/>
          <w:shd w:val="clear" w:color="auto" w:fill="FFFFFF"/>
        </w:rPr>
        <w:t>т</w:t>
      </w:r>
      <w:r w:rsidR="00467478">
        <w:rPr>
          <w:sz w:val="28"/>
          <w:szCs w:val="28"/>
          <w:shd w:val="clear" w:color="auto" w:fill="FFFFFF"/>
        </w:rPr>
        <w:t>.</w:t>
      </w:r>
      <w:r>
        <w:rPr>
          <w:sz w:val="28"/>
          <w:szCs w:val="28"/>
          <w:shd w:val="clear" w:color="auto" w:fill="FFFFFF"/>
        </w:rPr>
        <w:t>д</w:t>
      </w:r>
      <w:r w:rsidR="00467478">
        <w:rPr>
          <w:sz w:val="28"/>
          <w:szCs w:val="28"/>
          <w:shd w:val="clear" w:color="auto" w:fill="FFFFFF"/>
        </w:rPr>
        <w:t>.</w:t>
      </w:r>
      <w:r>
        <w:rPr>
          <w:sz w:val="28"/>
          <w:szCs w:val="28"/>
          <w:shd w:val="clear" w:color="auto" w:fill="FFFFFF"/>
        </w:rPr>
        <w:t xml:space="preserve">) в случаях, когда доказано или обосновано предполагается наличие воспалительных изменений миокарда инфекционной или аутоиммунной природы. Воспалительный процесс может быть как острым, так и хроническим и является следствием воздействия различных этиологических факторов, поражающих миокард непосредственно и/или опосредовано через аллергические и иммунные механизмы. </w:t>
      </w:r>
    </w:p>
    <w:p w:rsidR="004D60BC" w:rsidRDefault="004D60BC" w:rsidP="00FF4D0E">
      <w:pPr>
        <w:pStyle w:val="Default"/>
        <w:spacing w:line="360" w:lineRule="auto"/>
        <w:ind w:firstLine="708"/>
        <w:jc w:val="both"/>
        <w:rPr>
          <w:sz w:val="28"/>
          <w:szCs w:val="28"/>
          <w:shd w:val="clear" w:color="auto" w:fill="FFFFFF"/>
        </w:rPr>
      </w:pPr>
      <w:r>
        <w:rPr>
          <w:sz w:val="28"/>
          <w:szCs w:val="28"/>
          <w:shd w:val="clear" w:color="auto" w:fill="FFFFFF"/>
        </w:rPr>
        <w:t xml:space="preserve">Необходимым и абсолютно показанным у всех пациентов с миокардитами является выявление доказательств воспалительного повреждения (клинические, гистологические, иммунологические и иммуногистохимические признаки), этиологических повреждающих факторов и локализации воспалительного процесса.  </w:t>
      </w:r>
    </w:p>
    <w:p w:rsidR="004D60BC" w:rsidRDefault="001208B8" w:rsidP="00FF4D0E">
      <w:pPr>
        <w:pStyle w:val="Default"/>
        <w:spacing w:line="360" w:lineRule="auto"/>
        <w:ind w:firstLine="708"/>
        <w:jc w:val="both"/>
        <w:rPr>
          <w:sz w:val="28"/>
          <w:szCs w:val="28"/>
        </w:rPr>
      </w:pPr>
      <w:r>
        <w:rPr>
          <w:sz w:val="28"/>
          <w:szCs w:val="28"/>
        </w:rPr>
        <w:t xml:space="preserve"> </w:t>
      </w:r>
      <w:r w:rsidR="004D60BC">
        <w:rPr>
          <w:sz w:val="28"/>
          <w:szCs w:val="28"/>
        </w:rPr>
        <w:t xml:space="preserve">За счет значительной вариабельности клинических проявлений, точные данные об эпидемиологии миокардитов неизвестны. Наиболее репрезентативные данные можно получить на основании материалов аутопсий. Известно, что при вскрытии молодых пациентов, погибших от внезапной сердечной смерти, миокардит выявлялся в 8,6-12% случаев. При изучении причин внезапной смерти у 1,5 млн новобранцев военно-воздушных сил США, показано, что миокардит явился причиной гибели 5 из 19 человек, то есть более чем в 25% случаев. Вместе с тем, при аутопсии ВИЧ-инфицированных больных, этот показатель составлял уже 50%. По результатам специальных исследований с использованием различных диагностических критериев заболевания, частота фатального миокардита варьировала от 0,15 до 0,46 на 100000 человеко-лет наблюдений. Распространенность наиболее тяжелой формы, гигантоклеточного миокардита, невелика и составляет 0,0002-0,007%.  </w:t>
      </w:r>
    </w:p>
    <w:p w:rsidR="004D60BC" w:rsidRDefault="004D60BC" w:rsidP="00FF4D0E">
      <w:pPr>
        <w:pStyle w:val="Default"/>
        <w:spacing w:line="360" w:lineRule="auto"/>
        <w:ind w:firstLine="708"/>
        <w:jc w:val="both"/>
        <w:rPr>
          <w:sz w:val="28"/>
          <w:szCs w:val="28"/>
        </w:rPr>
      </w:pPr>
      <w:r>
        <w:rPr>
          <w:sz w:val="28"/>
          <w:szCs w:val="28"/>
        </w:rPr>
        <w:lastRenderedPageBreak/>
        <w:t xml:space="preserve">Выявление вирусного генома в миокарде не всегда автоматически подразумевает наличие миокардита. В частности до сих пор не решен вопрос о характере поражения миокарда (или его наличии) у лиц с выявленным в тканях сердца парвовирусом В19. Таким образом, эпидемиологические данные, ориентированные только на частоту нахождения вирусов в миокарде, могут получить искаженные сведения и не дают представления об общем характере проблемы. </w:t>
      </w:r>
    </w:p>
    <w:p w:rsidR="001208B8" w:rsidRDefault="001208B8" w:rsidP="00514333">
      <w:pPr>
        <w:jc w:val="both"/>
        <w:rPr>
          <w:b/>
          <w:sz w:val="28"/>
          <w:szCs w:val="28"/>
        </w:rPr>
      </w:pPr>
    </w:p>
    <w:p w:rsidR="00BF1C45" w:rsidRPr="00EE6688" w:rsidRDefault="004E254B" w:rsidP="004E254B">
      <w:pPr>
        <w:spacing w:line="360" w:lineRule="auto"/>
        <w:jc w:val="both"/>
        <w:rPr>
          <w:b/>
        </w:rPr>
      </w:pPr>
      <w:r w:rsidRPr="004E254B">
        <w:rPr>
          <w:b/>
          <w:sz w:val="28"/>
          <w:szCs w:val="28"/>
          <w:lang w:val="en-US"/>
        </w:rPr>
        <w:t>I</w:t>
      </w:r>
      <w:r w:rsidRPr="00A01EE7">
        <w:rPr>
          <w:b/>
          <w:sz w:val="28"/>
          <w:szCs w:val="28"/>
        </w:rPr>
        <w:t>.</w:t>
      </w:r>
      <w:r>
        <w:rPr>
          <w:b/>
          <w:sz w:val="28"/>
          <w:szCs w:val="28"/>
        </w:rPr>
        <w:t xml:space="preserve"> </w:t>
      </w:r>
      <w:r w:rsidRPr="00A01EE7">
        <w:rPr>
          <w:b/>
          <w:sz w:val="28"/>
          <w:szCs w:val="28"/>
        </w:rPr>
        <w:t xml:space="preserve"> </w:t>
      </w:r>
      <w:r w:rsidR="00EE6688" w:rsidRPr="00EE6688">
        <w:rPr>
          <w:b/>
        </w:rPr>
        <w:t>КЛАССИФИКАЦИЯ МИОКАРДИТОВ</w:t>
      </w:r>
    </w:p>
    <w:p w:rsidR="00BF1C45" w:rsidRPr="00CE57B2" w:rsidRDefault="00BF1C45" w:rsidP="00CE57B2">
      <w:pPr>
        <w:spacing w:line="360" w:lineRule="auto"/>
        <w:ind w:firstLine="708"/>
        <w:jc w:val="both"/>
        <w:rPr>
          <w:sz w:val="28"/>
          <w:szCs w:val="28"/>
        </w:rPr>
      </w:pPr>
      <w:r w:rsidRPr="00CE57B2">
        <w:rPr>
          <w:sz w:val="28"/>
          <w:szCs w:val="28"/>
        </w:rPr>
        <w:t xml:space="preserve">Вопрос классификации миокардитов достаточно сложен, в настоящее время специалисты не могут прийти к общему мнению и выработать единую классификацию миокардитов. </w:t>
      </w:r>
    </w:p>
    <w:p w:rsidR="00BF1C45" w:rsidRPr="00CE57B2" w:rsidRDefault="00BF1C45" w:rsidP="00CE57B2">
      <w:pPr>
        <w:spacing w:line="360" w:lineRule="auto"/>
        <w:ind w:firstLine="708"/>
        <w:jc w:val="both"/>
        <w:rPr>
          <w:sz w:val="28"/>
          <w:szCs w:val="28"/>
        </w:rPr>
      </w:pPr>
      <w:r w:rsidRPr="00CE57B2">
        <w:rPr>
          <w:sz w:val="28"/>
          <w:szCs w:val="28"/>
        </w:rPr>
        <w:t>Основываясь на морфологической картине заболевания</w:t>
      </w:r>
      <w:r w:rsidR="00467478">
        <w:rPr>
          <w:sz w:val="28"/>
          <w:szCs w:val="28"/>
        </w:rPr>
        <w:t>,</w:t>
      </w:r>
      <w:r w:rsidRPr="00CE57B2">
        <w:rPr>
          <w:sz w:val="28"/>
          <w:szCs w:val="28"/>
        </w:rPr>
        <w:t xml:space="preserve"> все миокардиты</w:t>
      </w:r>
      <w:r w:rsidR="00467478">
        <w:rPr>
          <w:sz w:val="28"/>
          <w:szCs w:val="28"/>
        </w:rPr>
        <w:t>,</w:t>
      </w:r>
      <w:r w:rsidRPr="00CE57B2">
        <w:rPr>
          <w:sz w:val="28"/>
          <w:szCs w:val="28"/>
        </w:rPr>
        <w:t xml:space="preserve"> согласно Даллас</w:t>
      </w:r>
      <w:r w:rsidR="00467478">
        <w:rPr>
          <w:sz w:val="28"/>
          <w:szCs w:val="28"/>
        </w:rPr>
        <w:t>с</w:t>
      </w:r>
      <w:r w:rsidRPr="00CE57B2">
        <w:rPr>
          <w:sz w:val="28"/>
          <w:szCs w:val="28"/>
        </w:rPr>
        <w:t>ким критериям</w:t>
      </w:r>
      <w:r w:rsidR="00467478">
        <w:rPr>
          <w:sz w:val="28"/>
          <w:szCs w:val="28"/>
        </w:rPr>
        <w:t>,</w:t>
      </w:r>
      <w:r w:rsidRPr="00CE57B2">
        <w:rPr>
          <w:sz w:val="28"/>
          <w:szCs w:val="28"/>
        </w:rPr>
        <w:t xml:space="preserve"> можно разделить на </w:t>
      </w:r>
      <w:r w:rsidRPr="00CE57B2">
        <w:rPr>
          <w:b/>
          <w:sz w:val="28"/>
          <w:szCs w:val="28"/>
        </w:rPr>
        <w:t>активные миокардиты</w:t>
      </w:r>
      <w:r w:rsidRPr="00CE57B2">
        <w:rPr>
          <w:sz w:val="28"/>
          <w:szCs w:val="28"/>
        </w:rPr>
        <w:t xml:space="preserve">, при которых выявляется воспалительная инфильтрация миокарда с некротическими или дегенеративными изменениями, не характерными для ИБС, и </w:t>
      </w:r>
      <w:r w:rsidRPr="00CE57B2">
        <w:rPr>
          <w:b/>
          <w:sz w:val="28"/>
          <w:szCs w:val="28"/>
        </w:rPr>
        <w:t>пограничные миокардиты</w:t>
      </w:r>
      <w:r w:rsidRPr="00CE57B2">
        <w:rPr>
          <w:sz w:val="28"/>
          <w:szCs w:val="28"/>
        </w:rPr>
        <w:t xml:space="preserve">, характеризующиеся малым количеством воспалительных инфильтратов или отсутствием признаков повреждения кардиомиоцитов. </w:t>
      </w:r>
    </w:p>
    <w:p w:rsidR="00BF1C45" w:rsidRPr="00CE57B2" w:rsidRDefault="00BF1C45" w:rsidP="00CE57B2">
      <w:pPr>
        <w:spacing w:line="360" w:lineRule="auto"/>
        <w:ind w:firstLine="708"/>
        <w:jc w:val="both"/>
        <w:rPr>
          <w:sz w:val="28"/>
          <w:szCs w:val="28"/>
        </w:rPr>
      </w:pPr>
      <w:r w:rsidRPr="00CE57B2">
        <w:rPr>
          <w:sz w:val="28"/>
          <w:szCs w:val="28"/>
        </w:rPr>
        <w:t xml:space="preserve">На сегодняшний день в международной классификации МКБ-10, принятой в 1999 году, заболевания миокарда разделены на миокардиты и кардиомиопатии. К сожалению, рубрика </w:t>
      </w:r>
      <w:r w:rsidR="00467478">
        <w:rPr>
          <w:sz w:val="28"/>
          <w:szCs w:val="28"/>
        </w:rPr>
        <w:t>«</w:t>
      </w:r>
      <w:r w:rsidR="00467478" w:rsidRPr="00CE57B2">
        <w:rPr>
          <w:sz w:val="28"/>
          <w:szCs w:val="28"/>
        </w:rPr>
        <w:t>Миокардиты</w:t>
      </w:r>
      <w:r w:rsidR="00467478">
        <w:rPr>
          <w:sz w:val="28"/>
          <w:szCs w:val="28"/>
        </w:rPr>
        <w:t>»</w:t>
      </w:r>
      <w:r w:rsidRPr="00CE57B2">
        <w:rPr>
          <w:sz w:val="28"/>
          <w:szCs w:val="28"/>
        </w:rPr>
        <w:t xml:space="preserve"> предполагает лишь острое течение заболевания, в то время как хронические миокардиты могут быть отнесены к рубрикам</w:t>
      </w:r>
      <w:r w:rsidR="00467478">
        <w:rPr>
          <w:sz w:val="28"/>
          <w:szCs w:val="28"/>
        </w:rPr>
        <w:t xml:space="preserve"> </w:t>
      </w:r>
      <w:r w:rsidRPr="00CE57B2">
        <w:rPr>
          <w:sz w:val="28"/>
          <w:szCs w:val="28"/>
        </w:rPr>
        <w:t xml:space="preserve"> </w:t>
      </w:r>
      <w:r w:rsidRPr="00CE57B2">
        <w:rPr>
          <w:sz w:val="28"/>
          <w:szCs w:val="28"/>
          <w:lang w:val="en-US"/>
        </w:rPr>
        <w:t>I</w:t>
      </w:r>
      <w:r w:rsidRPr="00CE57B2">
        <w:rPr>
          <w:sz w:val="28"/>
          <w:szCs w:val="28"/>
        </w:rPr>
        <w:t xml:space="preserve"> 41.0 – миокардиты при бактериальных болезнях; </w:t>
      </w:r>
      <w:r w:rsidRPr="00CE57B2">
        <w:rPr>
          <w:sz w:val="28"/>
          <w:szCs w:val="28"/>
          <w:lang w:val="en-US"/>
        </w:rPr>
        <w:t>I</w:t>
      </w:r>
      <w:r w:rsidRPr="00CE57B2">
        <w:rPr>
          <w:sz w:val="28"/>
          <w:szCs w:val="28"/>
        </w:rPr>
        <w:t xml:space="preserve"> 41.2</w:t>
      </w:r>
      <w:r w:rsidR="00467478">
        <w:rPr>
          <w:sz w:val="28"/>
          <w:szCs w:val="28"/>
        </w:rPr>
        <w:t xml:space="preserve"> –</w:t>
      </w:r>
      <w:r w:rsidRPr="00CE57B2">
        <w:rPr>
          <w:sz w:val="28"/>
          <w:szCs w:val="28"/>
        </w:rPr>
        <w:t xml:space="preserve"> миокардиты</w:t>
      </w:r>
      <w:r w:rsidR="00467478">
        <w:rPr>
          <w:sz w:val="28"/>
          <w:szCs w:val="28"/>
        </w:rPr>
        <w:t xml:space="preserve"> </w:t>
      </w:r>
      <w:r w:rsidRPr="00CE57B2">
        <w:rPr>
          <w:sz w:val="28"/>
          <w:szCs w:val="28"/>
        </w:rPr>
        <w:t xml:space="preserve">при инфекционных и паразитарных инфекциях; </w:t>
      </w:r>
      <w:r w:rsidRPr="00CE57B2">
        <w:rPr>
          <w:sz w:val="28"/>
          <w:szCs w:val="28"/>
          <w:lang w:val="en-US"/>
        </w:rPr>
        <w:t>I</w:t>
      </w:r>
      <w:r w:rsidRPr="00CE57B2">
        <w:rPr>
          <w:sz w:val="28"/>
          <w:szCs w:val="28"/>
        </w:rPr>
        <w:t xml:space="preserve"> 41.8</w:t>
      </w:r>
      <w:r w:rsidR="00467478">
        <w:rPr>
          <w:sz w:val="28"/>
          <w:szCs w:val="28"/>
        </w:rPr>
        <w:t xml:space="preserve"> </w:t>
      </w:r>
      <w:r w:rsidRPr="00CE57B2">
        <w:rPr>
          <w:sz w:val="28"/>
          <w:szCs w:val="28"/>
        </w:rPr>
        <w:t>-  миокардиты</w:t>
      </w:r>
      <w:r w:rsidR="00467478">
        <w:rPr>
          <w:sz w:val="28"/>
          <w:szCs w:val="28"/>
        </w:rPr>
        <w:t xml:space="preserve"> </w:t>
      </w:r>
      <w:r w:rsidRPr="00CE57B2">
        <w:rPr>
          <w:sz w:val="28"/>
          <w:szCs w:val="28"/>
        </w:rPr>
        <w:t xml:space="preserve">при других болезнях, классифицированных в других рубриках.  </w:t>
      </w:r>
    </w:p>
    <w:p w:rsidR="00BF1C45" w:rsidRPr="00CE57B2" w:rsidRDefault="00BF1C45" w:rsidP="00CE57B2">
      <w:pPr>
        <w:spacing w:line="360" w:lineRule="auto"/>
        <w:ind w:firstLine="708"/>
        <w:jc w:val="both"/>
        <w:rPr>
          <w:sz w:val="28"/>
          <w:szCs w:val="28"/>
        </w:rPr>
      </w:pPr>
      <w:r w:rsidRPr="00CE57B2">
        <w:rPr>
          <w:sz w:val="28"/>
          <w:szCs w:val="28"/>
        </w:rPr>
        <w:t xml:space="preserve">В нашей стране Палеевым Н.Р. была предложена классификация, которая предусматривала деление миокардитов по этиологическому фактору, по патогенезу патологического процесса, по морфологии, </w:t>
      </w:r>
      <w:r w:rsidRPr="00CE57B2">
        <w:rPr>
          <w:sz w:val="28"/>
          <w:szCs w:val="28"/>
        </w:rPr>
        <w:lastRenderedPageBreak/>
        <w:t>распространенности, а также клинической картине заболевания, но</w:t>
      </w:r>
      <w:r w:rsidR="00FA0D85">
        <w:rPr>
          <w:sz w:val="28"/>
          <w:szCs w:val="28"/>
        </w:rPr>
        <w:t>,</w:t>
      </w:r>
      <w:r w:rsidRPr="00CE57B2">
        <w:rPr>
          <w:sz w:val="28"/>
          <w:szCs w:val="28"/>
        </w:rPr>
        <w:t xml:space="preserve"> с практической точки зрения</w:t>
      </w:r>
      <w:r w:rsidR="00FA0D85">
        <w:rPr>
          <w:sz w:val="28"/>
          <w:szCs w:val="28"/>
        </w:rPr>
        <w:t>,</w:t>
      </w:r>
      <w:r w:rsidRPr="00CE57B2">
        <w:rPr>
          <w:sz w:val="28"/>
          <w:szCs w:val="28"/>
        </w:rPr>
        <w:t xml:space="preserve"> она оказалась неудобной для применения. </w:t>
      </w:r>
    </w:p>
    <w:p w:rsidR="00BF1C45" w:rsidRPr="00CE57B2" w:rsidRDefault="00BF1C45" w:rsidP="00CE57B2">
      <w:pPr>
        <w:spacing w:line="360" w:lineRule="auto"/>
        <w:ind w:firstLine="708"/>
        <w:jc w:val="both"/>
        <w:rPr>
          <w:sz w:val="28"/>
          <w:szCs w:val="28"/>
        </w:rPr>
      </w:pPr>
      <w:r w:rsidRPr="00CE57B2">
        <w:rPr>
          <w:sz w:val="28"/>
          <w:szCs w:val="28"/>
        </w:rPr>
        <w:t xml:space="preserve">Во всем мире наиболее часто используется клинико-морфологическая классификация, изначально предложенная </w:t>
      </w:r>
      <w:r w:rsidRPr="00CE57B2">
        <w:rPr>
          <w:sz w:val="28"/>
          <w:szCs w:val="28"/>
          <w:lang w:val="en-US"/>
        </w:rPr>
        <w:t>Liberman</w:t>
      </w:r>
      <w:r w:rsidRPr="00CE57B2">
        <w:rPr>
          <w:sz w:val="28"/>
          <w:szCs w:val="28"/>
        </w:rPr>
        <w:t>, которая в дальнейшем была дополнена различными экспертами. Она включает в себя шесть разделов:</w:t>
      </w:r>
    </w:p>
    <w:p w:rsidR="00BF1C45" w:rsidRPr="00EE6688" w:rsidRDefault="00BF1C45" w:rsidP="00EE6688">
      <w:pPr>
        <w:spacing w:line="360" w:lineRule="auto"/>
        <w:ind w:firstLine="709"/>
        <w:jc w:val="both"/>
        <w:rPr>
          <w:sz w:val="28"/>
          <w:szCs w:val="28"/>
        </w:rPr>
      </w:pPr>
      <w:r w:rsidRPr="00EE6688">
        <w:rPr>
          <w:b/>
          <w:sz w:val="28"/>
          <w:szCs w:val="28"/>
        </w:rPr>
        <w:t>1. Молниеносный (фульминантный) миокардит</w:t>
      </w:r>
      <w:r w:rsidRPr="00EE6688">
        <w:rPr>
          <w:sz w:val="28"/>
          <w:szCs w:val="28"/>
        </w:rPr>
        <w:t>.</w:t>
      </w:r>
    </w:p>
    <w:p w:rsidR="00BF1C45" w:rsidRPr="00CE57B2" w:rsidRDefault="00BF1C45" w:rsidP="00EE6688">
      <w:pPr>
        <w:spacing w:line="360" w:lineRule="auto"/>
        <w:ind w:firstLine="709"/>
        <w:jc w:val="both"/>
        <w:rPr>
          <w:sz w:val="28"/>
          <w:szCs w:val="28"/>
        </w:rPr>
      </w:pPr>
      <w:r w:rsidRPr="00CE57B2">
        <w:rPr>
          <w:sz w:val="28"/>
          <w:szCs w:val="28"/>
        </w:rPr>
        <w:t xml:space="preserve">Молниеносный миокардит имеет внезапное начало и четкую хронологическую взаимосвязь с перенесенной острой вирусной инфекцией.  Как правило, с момента перенесенной вирусной инфекции и манифестации заболевания проходит около 2 недель.  Характеризуется значительным снижением сократительной способности сердца при относительно небольших его размерах. При гистологическом исследовании выявляются множественные очаги воспалительной инфильтрации, также возможны очаги некроза. Данный вид заболевания может завершиться полным выздоровлением, но возможны и варианты быстрого прогрессирования сердечной недостаточности, гипотонии, которые часто приводят к летальному исходу в случае отсутствия систем вспомогательного кровообращения.   </w:t>
      </w:r>
    </w:p>
    <w:p w:rsidR="00BF1C45" w:rsidRPr="00EE6688" w:rsidRDefault="00BF1C45" w:rsidP="00EE6688">
      <w:pPr>
        <w:spacing w:line="360" w:lineRule="auto"/>
        <w:ind w:firstLine="709"/>
        <w:jc w:val="both"/>
        <w:rPr>
          <w:b/>
          <w:sz w:val="28"/>
          <w:szCs w:val="28"/>
        </w:rPr>
      </w:pPr>
      <w:r w:rsidRPr="00EE6688">
        <w:rPr>
          <w:b/>
          <w:sz w:val="28"/>
          <w:szCs w:val="28"/>
        </w:rPr>
        <w:t xml:space="preserve">2. Острый миокардит. </w:t>
      </w:r>
    </w:p>
    <w:p w:rsidR="00BF1C45" w:rsidRPr="00CE57B2" w:rsidRDefault="00BF1C45" w:rsidP="00EE6688">
      <w:pPr>
        <w:spacing w:line="360" w:lineRule="auto"/>
        <w:ind w:firstLine="709"/>
        <w:jc w:val="both"/>
        <w:rPr>
          <w:sz w:val="28"/>
          <w:szCs w:val="28"/>
        </w:rPr>
      </w:pPr>
      <w:r w:rsidRPr="00CE57B2">
        <w:rPr>
          <w:sz w:val="28"/>
          <w:szCs w:val="28"/>
        </w:rPr>
        <w:t xml:space="preserve">Менее стремительное начало заболевания, тем не менее, манифестирует данный вид миокардитов также с явлений сердечной недостаточности. Для данной формы заболевания характерно расширение полостей сердца и снижение сократительной способности миокарда. В биопсийных образцах выявляются активные или умеренно активные воспалительные инфильтраты. Как правило, в дальнейшем острый миокардит переходит в дилатационную кардиомиопатию. </w:t>
      </w:r>
    </w:p>
    <w:p w:rsidR="00BF1C45" w:rsidRPr="00EE6688" w:rsidRDefault="00BF1C45" w:rsidP="00EE6688">
      <w:pPr>
        <w:spacing w:line="360" w:lineRule="auto"/>
        <w:ind w:firstLine="709"/>
        <w:jc w:val="both"/>
        <w:rPr>
          <w:b/>
          <w:sz w:val="28"/>
          <w:szCs w:val="28"/>
        </w:rPr>
      </w:pPr>
      <w:r w:rsidRPr="00EE6688">
        <w:rPr>
          <w:b/>
          <w:sz w:val="28"/>
          <w:szCs w:val="28"/>
        </w:rPr>
        <w:t>3. Хронический активный миокардит.</w:t>
      </w:r>
    </w:p>
    <w:p w:rsidR="00BF1C45" w:rsidRPr="00CE57B2" w:rsidRDefault="00BF1C45" w:rsidP="00EE6688">
      <w:pPr>
        <w:spacing w:line="360" w:lineRule="auto"/>
        <w:ind w:firstLine="709"/>
        <w:jc w:val="both"/>
        <w:rPr>
          <w:sz w:val="28"/>
          <w:szCs w:val="28"/>
        </w:rPr>
      </w:pPr>
      <w:r w:rsidRPr="00CE57B2">
        <w:rPr>
          <w:sz w:val="28"/>
          <w:szCs w:val="28"/>
        </w:rPr>
        <w:t xml:space="preserve">Начало заболевания настолько размытое, </w:t>
      </w:r>
      <w:r w:rsidR="00FA0D85">
        <w:rPr>
          <w:sz w:val="28"/>
          <w:szCs w:val="28"/>
        </w:rPr>
        <w:t xml:space="preserve">что </w:t>
      </w:r>
      <w:r w:rsidRPr="00CE57B2">
        <w:rPr>
          <w:sz w:val="28"/>
          <w:szCs w:val="28"/>
        </w:rPr>
        <w:t xml:space="preserve">пациент </w:t>
      </w:r>
      <w:r w:rsidR="00FA0D85" w:rsidRPr="00CE57B2">
        <w:rPr>
          <w:sz w:val="28"/>
          <w:szCs w:val="28"/>
        </w:rPr>
        <w:t xml:space="preserve">обычно </w:t>
      </w:r>
      <w:r w:rsidRPr="00CE57B2">
        <w:rPr>
          <w:sz w:val="28"/>
          <w:szCs w:val="28"/>
        </w:rPr>
        <w:t xml:space="preserve">не может точно сказать о сроках болезни.  Характерно умеренное снижение </w:t>
      </w:r>
      <w:r w:rsidRPr="00CE57B2">
        <w:rPr>
          <w:sz w:val="28"/>
          <w:szCs w:val="28"/>
        </w:rPr>
        <w:lastRenderedPageBreak/>
        <w:t>сократительной способности миокарда, что приводит к ХСН средней тяжести.  При гистологическом исследовании</w:t>
      </w:r>
      <w:r w:rsidR="00FA0D85">
        <w:rPr>
          <w:sz w:val="28"/>
          <w:szCs w:val="28"/>
        </w:rPr>
        <w:t>,</w:t>
      </w:r>
      <w:r w:rsidRPr="00CE57B2">
        <w:rPr>
          <w:sz w:val="28"/>
          <w:szCs w:val="28"/>
        </w:rPr>
        <w:t xml:space="preserve"> наряду с воспалительными инфильтративными изменениями различной степени выраженности, отмечается выраженный фиброз. Так же как и острый миокардит, часто приводит к формированию дилатационной кардиомиопатии.</w:t>
      </w:r>
    </w:p>
    <w:p w:rsidR="00BF1C45" w:rsidRPr="00EE6688" w:rsidRDefault="00BF1C45" w:rsidP="00EE6688">
      <w:pPr>
        <w:spacing w:line="360" w:lineRule="auto"/>
        <w:ind w:firstLine="709"/>
        <w:jc w:val="both"/>
        <w:rPr>
          <w:b/>
          <w:sz w:val="28"/>
          <w:szCs w:val="28"/>
        </w:rPr>
      </w:pPr>
      <w:r w:rsidRPr="00EE6688">
        <w:rPr>
          <w:b/>
          <w:sz w:val="28"/>
          <w:szCs w:val="28"/>
        </w:rPr>
        <w:t>4. Хронический персистирующий миокардит.</w:t>
      </w:r>
    </w:p>
    <w:p w:rsidR="00BF1C45" w:rsidRPr="00CE57B2" w:rsidRDefault="00BF1C45" w:rsidP="00EE6688">
      <w:pPr>
        <w:spacing w:line="360" w:lineRule="auto"/>
        <w:ind w:firstLine="709"/>
        <w:jc w:val="both"/>
        <w:rPr>
          <w:sz w:val="28"/>
          <w:szCs w:val="28"/>
        </w:rPr>
      </w:pPr>
      <w:r w:rsidRPr="00CE57B2">
        <w:rPr>
          <w:sz w:val="28"/>
          <w:szCs w:val="28"/>
        </w:rPr>
        <w:t>Как и хронический активный миокардит</w:t>
      </w:r>
      <w:r w:rsidR="00FA0D85">
        <w:rPr>
          <w:sz w:val="28"/>
          <w:szCs w:val="28"/>
        </w:rPr>
        <w:t>, данный вид миокардита</w:t>
      </w:r>
      <w:r w:rsidRPr="00CE57B2">
        <w:rPr>
          <w:sz w:val="28"/>
          <w:szCs w:val="28"/>
        </w:rPr>
        <w:t xml:space="preserve"> начинается постепенно. Гистологически отмечаются длительно существующие воспалительные инфильтративные очаги с некротическими и фиброзными изменениями.  Значимой дилатации полостей сердца, снижения ФВ ЛЖ не отмечается, что и определяет благоприятный исход заболевания. </w:t>
      </w:r>
    </w:p>
    <w:p w:rsidR="00BF1C45" w:rsidRPr="00EE6688" w:rsidRDefault="00BF1C45" w:rsidP="00EE6688">
      <w:pPr>
        <w:tabs>
          <w:tab w:val="center" w:pos="4677"/>
        </w:tabs>
        <w:spacing w:line="360" w:lineRule="auto"/>
        <w:ind w:firstLine="709"/>
        <w:jc w:val="both"/>
        <w:rPr>
          <w:b/>
          <w:sz w:val="28"/>
          <w:szCs w:val="28"/>
        </w:rPr>
      </w:pPr>
      <w:r w:rsidRPr="00EE6688">
        <w:rPr>
          <w:b/>
          <w:sz w:val="28"/>
          <w:szCs w:val="28"/>
        </w:rPr>
        <w:t xml:space="preserve"> 5. Гигантоклеточный миокардит.</w:t>
      </w:r>
      <w:r w:rsidRPr="00EE6688">
        <w:rPr>
          <w:b/>
          <w:sz w:val="28"/>
          <w:szCs w:val="28"/>
        </w:rPr>
        <w:tab/>
      </w:r>
    </w:p>
    <w:p w:rsidR="00BF1C45" w:rsidRPr="00CE57B2" w:rsidRDefault="00FA0D85" w:rsidP="00EE6688">
      <w:pPr>
        <w:spacing w:line="360" w:lineRule="auto"/>
        <w:ind w:firstLine="709"/>
        <w:jc w:val="both"/>
        <w:rPr>
          <w:sz w:val="28"/>
          <w:szCs w:val="28"/>
        </w:rPr>
      </w:pPr>
      <w:r>
        <w:rPr>
          <w:sz w:val="28"/>
          <w:szCs w:val="28"/>
        </w:rPr>
        <w:t>Этот</w:t>
      </w:r>
      <w:r w:rsidR="00BF1C45" w:rsidRPr="00CE57B2">
        <w:rPr>
          <w:sz w:val="28"/>
          <w:szCs w:val="28"/>
        </w:rPr>
        <w:t xml:space="preserve"> вид миокардитов характеризуется наличием гигантских многоядерных клеток (видоиз</w:t>
      </w:r>
      <w:r w:rsidR="00BF1C45" w:rsidRPr="00CE57B2">
        <w:rPr>
          <w:sz w:val="28"/>
          <w:szCs w:val="28"/>
        </w:rPr>
        <w:softHyphen/>
        <w:t>мененных макрофагов, внутри которых можно обнаружить со</w:t>
      </w:r>
      <w:r w:rsidR="00BF1C45" w:rsidRPr="00CE57B2">
        <w:rPr>
          <w:sz w:val="28"/>
          <w:szCs w:val="28"/>
        </w:rPr>
        <w:softHyphen/>
        <w:t xml:space="preserve">кратительные белки </w:t>
      </w:r>
      <w:r>
        <w:rPr>
          <w:sz w:val="28"/>
          <w:szCs w:val="28"/>
        </w:rPr>
        <w:t>–</w:t>
      </w:r>
      <w:r w:rsidR="00BF1C45" w:rsidRPr="00CE57B2">
        <w:rPr>
          <w:sz w:val="28"/>
          <w:szCs w:val="28"/>
        </w:rPr>
        <w:t xml:space="preserve"> остатки</w:t>
      </w:r>
      <w:r>
        <w:rPr>
          <w:sz w:val="28"/>
          <w:szCs w:val="28"/>
        </w:rPr>
        <w:t xml:space="preserve"> </w:t>
      </w:r>
      <w:r w:rsidR="00BF1C45" w:rsidRPr="00CE57B2">
        <w:rPr>
          <w:sz w:val="28"/>
          <w:szCs w:val="28"/>
        </w:rPr>
        <w:t>фагоцитированных фрагмен</w:t>
      </w:r>
      <w:r w:rsidR="00BF1C45" w:rsidRPr="00CE57B2">
        <w:rPr>
          <w:sz w:val="28"/>
          <w:szCs w:val="28"/>
        </w:rPr>
        <w:softHyphen/>
        <w:t>тов разрушенных кардиомиоцитов)  с признаками активного воспаления и</w:t>
      </w:r>
      <w:r>
        <w:rPr>
          <w:sz w:val="28"/>
          <w:szCs w:val="28"/>
        </w:rPr>
        <w:t>,</w:t>
      </w:r>
      <w:r w:rsidR="00BF1C45" w:rsidRPr="00CE57B2">
        <w:rPr>
          <w:sz w:val="28"/>
          <w:szCs w:val="28"/>
        </w:rPr>
        <w:t xml:space="preserve"> возможно</w:t>
      </w:r>
      <w:r>
        <w:rPr>
          <w:sz w:val="28"/>
          <w:szCs w:val="28"/>
        </w:rPr>
        <w:t>,</w:t>
      </w:r>
      <w:r w:rsidR="00BF1C45" w:rsidRPr="00CE57B2">
        <w:rPr>
          <w:sz w:val="28"/>
          <w:szCs w:val="28"/>
        </w:rPr>
        <w:t xml:space="preserve"> рубцовой тканью. В клинической картине данного вида миокардита отмечается прогрессирующая рефрактерная сердечная недостаточность, а также устойчивые нарушения ритма и проводимости сердца. В анамнезе у таких пациентов могут быть указания на различные аутоиммунные заболевания. Прогноз при данном виде крайне неблагоприятный. </w:t>
      </w:r>
    </w:p>
    <w:p w:rsidR="00BF1C45" w:rsidRPr="00EE6688" w:rsidRDefault="00BF1C45" w:rsidP="00EE6688">
      <w:pPr>
        <w:spacing w:line="360" w:lineRule="auto"/>
        <w:ind w:firstLine="709"/>
        <w:jc w:val="both"/>
        <w:rPr>
          <w:b/>
          <w:sz w:val="28"/>
          <w:szCs w:val="28"/>
        </w:rPr>
      </w:pPr>
      <w:r w:rsidRPr="00EE6688">
        <w:rPr>
          <w:b/>
          <w:sz w:val="28"/>
          <w:szCs w:val="28"/>
        </w:rPr>
        <w:t>6.  Эозинофильный миокардит.</w:t>
      </w:r>
    </w:p>
    <w:p w:rsidR="00BF1C45" w:rsidRPr="00CE57B2" w:rsidRDefault="00BF1C45" w:rsidP="00EE6688">
      <w:pPr>
        <w:spacing w:line="360" w:lineRule="auto"/>
        <w:ind w:firstLine="709"/>
        <w:jc w:val="both"/>
        <w:rPr>
          <w:sz w:val="28"/>
          <w:szCs w:val="28"/>
        </w:rPr>
      </w:pPr>
      <w:r w:rsidRPr="00CE57B2">
        <w:rPr>
          <w:sz w:val="28"/>
          <w:szCs w:val="28"/>
        </w:rPr>
        <w:t>Еще одна форма миокардитов – эозинофильный миокардит. В клинической картине заболевания</w:t>
      </w:r>
      <w:r w:rsidR="00FA0D85">
        <w:rPr>
          <w:sz w:val="28"/>
          <w:szCs w:val="28"/>
        </w:rPr>
        <w:t>,</w:t>
      </w:r>
      <w:r w:rsidRPr="00CE57B2">
        <w:rPr>
          <w:sz w:val="28"/>
          <w:szCs w:val="28"/>
        </w:rPr>
        <w:t xml:space="preserve"> кроме явлений сердечной недостаточности при незначительном снижении сократительной способности сердца, характерно образование тромбов в полостях сердца, приводящих к тромбоэмболическим осложнениям. В анамнезе у таких пациентов существуют указания на прием каких-либо лекарственных препаратов.  В общем анализе крови может быть выявлена эозинофилия.  В образцах </w:t>
      </w:r>
      <w:r w:rsidRPr="00CE57B2">
        <w:rPr>
          <w:sz w:val="28"/>
          <w:szCs w:val="28"/>
        </w:rPr>
        <w:lastRenderedPageBreak/>
        <w:t>биопсийного материала, наряду с очагами некроза кардиомиоцитов</w:t>
      </w:r>
      <w:r w:rsidR="00FA0D85">
        <w:rPr>
          <w:sz w:val="28"/>
          <w:szCs w:val="28"/>
        </w:rPr>
        <w:t>,</w:t>
      </w:r>
      <w:r w:rsidRPr="00CE57B2">
        <w:rPr>
          <w:sz w:val="28"/>
          <w:szCs w:val="28"/>
        </w:rPr>
        <w:t xml:space="preserve"> можно выявить эозинофильное преобладание в воспалительном клеточном инфильтрате. </w:t>
      </w:r>
    </w:p>
    <w:p w:rsidR="00BF1C45" w:rsidRPr="00CE57B2" w:rsidRDefault="00BF1C45" w:rsidP="00CE57B2">
      <w:pPr>
        <w:spacing w:line="360" w:lineRule="auto"/>
        <w:ind w:firstLine="708"/>
        <w:jc w:val="both"/>
        <w:rPr>
          <w:sz w:val="28"/>
          <w:szCs w:val="28"/>
        </w:rPr>
      </w:pPr>
      <w:r w:rsidRPr="00CE57B2">
        <w:rPr>
          <w:sz w:val="28"/>
          <w:szCs w:val="28"/>
        </w:rPr>
        <w:t xml:space="preserve">Кроме того, все миокардиты по этиологическому фактору могут быть классифицируемы на </w:t>
      </w:r>
      <w:r w:rsidRPr="00CE57B2">
        <w:rPr>
          <w:b/>
          <w:sz w:val="28"/>
          <w:szCs w:val="28"/>
        </w:rPr>
        <w:t>инфекционные</w:t>
      </w:r>
      <w:r w:rsidRPr="00CE57B2">
        <w:rPr>
          <w:sz w:val="28"/>
          <w:szCs w:val="28"/>
        </w:rPr>
        <w:t xml:space="preserve"> и </w:t>
      </w:r>
      <w:r w:rsidRPr="00CE57B2">
        <w:rPr>
          <w:b/>
          <w:sz w:val="28"/>
          <w:szCs w:val="28"/>
        </w:rPr>
        <w:t>неинфекционные.</w:t>
      </w:r>
    </w:p>
    <w:p w:rsidR="00BF1C45" w:rsidRPr="00CE57B2" w:rsidRDefault="00BF1C45" w:rsidP="00DD0250">
      <w:pPr>
        <w:spacing w:line="360" w:lineRule="auto"/>
        <w:ind w:firstLine="709"/>
        <w:jc w:val="both"/>
        <w:rPr>
          <w:sz w:val="28"/>
          <w:szCs w:val="28"/>
        </w:rPr>
      </w:pPr>
      <w:r w:rsidRPr="00CE57B2">
        <w:rPr>
          <w:sz w:val="28"/>
          <w:szCs w:val="28"/>
        </w:rPr>
        <w:t xml:space="preserve">К </w:t>
      </w:r>
      <w:r w:rsidRPr="00CE57B2">
        <w:rPr>
          <w:b/>
          <w:sz w:val="28"/>
          <w:szCs w:val="28"/>
        </w:rPr>
        <w:t>инфекционным миокардитам</w:t>
      </w:r>
      <w:r w:rsidRPr="00CE57B2">
        <w:rPr>
          <w:sz w:val="28"/>
          <w:szCs w:val="28"/>
        </w:rPr>
        <w:t xml:space="preserve"> могут быть отнесены:</w:t>
      </w:r>
    </w:p>
    <w:p w:rsidR="00BF1C45" w:rsidRPr="00CE57B2" w:rsidRDefault="00BF1C45" w:rsidP="00FA0D85">
      <w:pPr>
        <w:numPr>
          <w:ilvl w:val="0"/>
          <w:numId w:val="14"/>
        </w:numPr>
        <w:spacing w:line="360" w:lineRule="auto"/>
        <w:ind w:left="426" w:hanging="426"/>
        <w:jc w:val="both"/>
        <w:rPr>
          <w:sz w:val="28"/>
          <w:szCs w:val="28"/>
        </w:rPr>
      </w:pPr>
      <w:r w:rsidRPr="00CE57B2">
        <w:rPr>
          <w:sz w:val="28"/>
          <w:szCs w:val="28"/>
        </w:rPr>
        <w:t>вирусные (энтеровирусы, вирусы Коксаки, ECHO-вирусы, вирусы гриппа, парвовирус В-19, герпесвирусы, аденовирусы, краснухи, кори, гепатита В и С, цитомегаловирус, ВИЧ);</w:t>
      </w:r>
    </w:p>
    <w:p w:rsidR="00BF1C45" w:rsidRPr="00CE57B2" w:rsidRDefault="00BF1C45" w:rsidP="00C42CC5">
      <w:pPr>
        <w:numPr>
          <w:ilvl w:val="0"/>
          <w:numId w:val="14"/>
        </w:numPr>
        <w:spacing w:line="360" w:lineRule="auto"/>
        <w:ind w:left="426" w:hanging="426"/>
        <w:jc w:val="both"/>
        <w:rPr>
          <w:sz w:val="28"/>
          <w:szCs w:val="28"/>
          <w:lang w:val="en-US"/>
        </w:rPr>
      </w:pPr>
      <w:r w:rsidRPr="00CE57B2">
        <w:rPr>
          <w:sz w:val="28"/>
          <w:szCs w:val="28"/>
        </w:rPr>
        <w:t>бактериальные</w:t>
      </w:r>
      <w:r w:rsidRPr="00CE57B2">
        <w:rPr>
          <w:sz w:val="28"/>
          <w:szCs w:val="28"/>
          <w:lang w:val="en-US"/>
        </w:rPr>
        <w:t xml:space="preserve"> (Chlamydia, Corynebacterium diphtheria, Legionella, Mycobacterium tuberculosis, Mycoplasma, Staphylococcus,Streptococcus A, Streptoccocus pneumoniae)</w:t>
      </w:r>
      <w:r w:rsidR="00C42CC5" w:rsidRPr="00C42CC5">
        <w:rPr>
          <w:sz w:val="28"/>
          <w:szCs w:val="28"/>
          <w:lang w:val="en-US"/>
        </w:rPr>
        <w:t>;</w:t>
      </w:r>
    </w:p>
    <w:p w:rsidR="00C42CC5" w:rsidRPr="00C42CC5" w:rsidRDefault="00BF1C45" w:rsidP="00C42CC5">
      <w:pPr>
        <w:numPr>
          <w:ilvl w:val="0"/>
          <w:numId w:val="14"/>
        </w:numPr>
        <w:spacing w:line="360" w:lineRule="auto"/>
        <w:ind w:left="426" w:hanging="426"/>
        <w:jc w:val="both"/>
        <w:rPr>
          <w:sz w:val="28"/>
          <w:szCs w:val="28"/>
          <w:lang w:val="en-US"/>
        </w:rPr>
      </w:pPr>
      <w:r w:rsidRPr="00CE57B2">
        <w:rPr>
          <w:sz w:val="28"/>
          <w:szCs w:val="28"/>
        </w:rPr>
        <w:t>миокардиты</w:t>
      </w:r>
      <w:r w:rsidR="00C42CC5">
        <w:rPr>
          <w:sz w:val="28"/>
          <w:szCs w:val="28"/>
        </w:rPr>
        <w:t>,</w:t>
      </w:r>
      <w:r w:rsidRPr="00CE57B2">
        <w:rPr>
          <w:sz w:val="28"/>
          <w:szCs w:val="28"/>
          <w:lang w:val="en-US"/>
        </w:rPr>
        <w:t xml:space="preserve"> </w:t>
      </w:r>
      <w:r w:rsidRPr="00CE57B2">
        <w:rPr>
          <w:sz w:val="28"/>
          <w:szCs w:val="28"/>
        </w:rPr>
        <w:t>вызванные</w:t>
      </w:r>
      <w:r w:rsidR="00C42CC5" w:rsidRPr="00C42CC5">
        <w:rPr>
          <w:sz w:val="28"/>
          <w:szCs w:val="28"/>
          <w:lang w:val="en-US"/>
        </w:rPr>
        <w:t>:</w:t>
      </w:r>
    </w:p>
    <w:p w:rsidR="00BF1C45" w:rsidRPr="00CE57B2" w:rsidRDefault="00BF1C45" w:rsidP="00C42CC5">
      <w:pPr>
        <w:numPr>
          <w:ilvl w:val="0"/>
          <w:numId w:val="16"/>
        </w:numPr>
        <w:spacing w:line="360" w:lineRule="auto"/>
        <w:jc w:val="both"/>
        <w:rPr>
          <w:sz w:val="28"/>
          <w:szCs w:val="28"/>
          <w:lang w:val="en-US"/>
        </w:rPr>
      </w:pPr>
      <w:r w:rsidRPr="00CE57B2">
        <w:rPr>
          <w:sz w:val="28"/>
          <w:szCs w:val="28"/>
        </w:rPr>
        <w:t>грибами</w:t>
      </w:r>
      <w:r w:rsidRPr="00CE57B2">
        <w:rPr>
          <w:sz w:val="28"/>
          <w:szCs w:val="28"/>
          <w:lang w:val="en-US"/>
        </w:rPr>
        <w:t xml:space="preserve"> (Actinomyces, Aspergillus, Candida, Cryptococcus)</w:t>
      </w:r>
    </w:p>
    <w:p w:rsidR="00BF1C45" w:rsidRPr="00CE57B2" w:rsidRDefault="00BF1C45" w:rsidP="00C42CC5">
      <w:pPr>
        <w:numPr>
          <w:ilvl w:val="0"/>
          <w:numId w:val="16"/>
        </w:numPr>
        <w:spacing w:line="360" w:lineRule="auto"/>
        <w:jc w:val="both"/>
        <w:rPr>
          <w:sz w:val="28"/>
          <w:szCs w:val="28"/>
          <w:lang w:val="en-US"/>
        </w:rPr>
      </w:pPr>
      <w:r w:rsidRPr="00CE57B2">
        <w:rPr>
          <w:sz w:val="28"/>
          <w:szCs w:val="28"/>
        </w:rPr>
        <w:t>глистной</w:t>
      </w:r>
      <w:r w:rsidRPr="00CE57B2">
        <w:rPr>
          <w:sz w:val="28"/>
          <w:szCs w:val="28"/>
          <w:lang w:val="en-US"/>
        </w:rPr>
        <w:t xml:space="preserve"> </w:t>
      </w:r>
      <w:r w:rsidRPr="00CE57B2">
        <w:rPr>
          <w:sz w:val="28"/>
          <w:szCs w:val="28"/>
        </w:rPr>
        <w:t>инвазией</w:t>
      </w:r>
      <w:r w:rsidRPr="00CE57B2">
        <w:rPr>
          <w:sz w:val="28"/>
          <w:szCs w:val="28"/>
          <w:lang w:val="en-US"/>
        </w:rPr>
        <w:t xml:space="preserve"> (Echinococcus granulosus, Trichinella spiralis)</w:t>
      </w:r>
    </w:p>
    <w:p w:rsidR="00BF1C45" w:rsidRPr="00CE57B2" w:rsidRDefault="00BF1C45" w:rsidP="00C42CC5">
      <w:pPr>
        <w:numPr>
          <w:ilvl w:val="0"/>
          <w:numId w:val="16"/>
        </w:numPr>
        <w:spacing w:line="360" w:lineRule="auto"/>
        <w:jc w:val="both"/>
        <w:rPr>
          <w:sz w:val="28"/>
          <w:szCs w:val="28"/>
          <w:lang w:val="en-US"/>
        </w:rPr>
      </w:pPr>
      <w:r w:rsidRPr="00CE57B2">
        <w:rPr>
          <w:sz w:val="28"/>
          <w:szCs w:val="28"/>
        </w:rPr>
        <w:t>простейшими</w:t>
      </w:r>
      <w:r w:rsidRPr="00CE57B2">
        <w:rPr>
          <w:sz w:val="28"/>
          <w:szCs w:val="28"/>
          <w:lang w:val="en-US"/>
        </w:rPr>
        <w:t xml:space="preserve"> (Toxoplasma gondii, Trypanosoma cruzi-</w:t>
      </w:r>
      <w:r w:rsidRPr="00CE57B2">
        <w:rPr>
          <w:sz w:val="28"/>
          <w:szCs w:val="28"/>
        </w:rPr>
        <w:t>Болезнь</w:t>
      </w:r>
      <w:r w:rsidRPr="00CE57B2">
        <w:rPr>
          <w:sz w:val="28"/>
          <w:szCs w:val="28"/>
          <w:lang w:val="en-US"/>
        </w:rPr>
        <w:t xml:space="preserve"> </w:t>
      </w:r>
      <w:r w:rsidRPr="00CE57B2">
        <w:rPr>
          <w:sz w:val="28"/>
          <w:szCs w:val="28"/>
        </w:rPr>
        <w:t>Чагаса</w:t>
      </w:r>
      <w:r w:rsidRPr="00CE57B2">
        <w:rPr>
          <w:sz w:val="28"/>
          <w:szCs w:val="28"/>
          <w:lang w:val="en-US"/>
        </w:rPr>
        <w:t>)</w:t>
      </w:r>
    </w:p>
    <w:p w:rsidR="00BF1C45" w:rsidRPr="00CE57B2" w:rsidRDefault="00BF1C45" w:rsidP="00C42CC5">
      <w:pPr>
        <w:numPr>
          <w:ilvl w:val="0"/>
          <w:numId w:val="16"/>
        </w:numPr>
        <w:spacing w:line="360" w:lineRule="auto"/>
        <w:jc w:val="both"/>
        <w:rPr>
          <w:sz w:val="28"/>
          <w:szCs w:val="28"/>
          <w:lang w:val="en-US"/>
        </w:rPr>
      </w:pPr>
      <w:r w:rsidRPr="00CE57B2">
        <w:rPr>
          <w:sz w:val="28"/>
          <w:szCs w:val="28"/>
        </w:rPr>
        <w:t>риккетсиями</w:t>
      </w:r>
      <w:r w:rsidRPr="00CE57B2">
        <w:rPr>
          <w:sz w:val="28"/>
          <w:szCs w:val="28"/>
          <w:lang w:val="en-US"/>
        </w:rPr>
        <w:t xml:space="preserve"> (Coxiella burnetti, Rickettsia typhi)</w:t>
      </w:r>
    </w:p>
    <w:p w:rsidR="00BF1C45" w:rsidRPr="00CE57B2" w:rsidRDefault="00BF1C45" w:rsidP="00C42CC5">
      <w:pPr>
        <w:numPr>
          <w:ilvl w:val="0"/>
          <w:numId w:val="16"/>
        </w:numPr>
        <w:spacing w:line="360" w:lineRule="auto"/>
        <w:jc w:val="both"/>
        <w:rPr>
          <w:sz w:val="28"/>
          <w:szCs w:val="28"/>
          <w:lang w:val="en-US"/>
        </w:rPr>
      </w:pPr>
      <w:r w:rsidRPr="00CE57B2">
        <w:rPr>
          <w:sz w:val="28"/>
          <w:szCs w:val="28"/>
        </w:rPr>
        <w:t>спирохетами</w:t>
      </w:r>
      <w:r w:rsidRPr="00CE57B2">
        <w:rPr>
          <w:sz w:val="28"/>
          <w:szCs w:val="28"/>
          <w:lang w:val="en-US"/>
        </w:rPr>
        <w:t xml:space="preserve"> (Borrelia burgdorferi, Leptospira, Treponema pallidum)</w:t>
      </w:r>
      <w:r w:rsidR="00C42CC5" w:rsidRPr="00C42CC5">
        <w:rPr>
          <w:sz w:val="28"/>
          <w:szCs w:val="28"/>
          <w:lang w:val="en-US"/>
        </w:rPr>
        <w:t>.</w:t>
      </w:r>
    </w:p>
    <w:p w:rsidR="00BF1C45" w:rsidRPr="00CE57B2" w:rsidRDefault="00BF1C45" w:rsidP="00C42CC5">
      <w:pPr>
        <w:spacing w:line="360" w:lineRule="auto"/>
        <w:ind w:firstLine="709"/>
        <w:jc w:val="both"/>
        <w:rPr>
          <w:b/>
          <w:sz w:val="28"/>
          <w:szCs w:val="28"/>
        </w:rPr>
      </w:pPr>
      <w:r w:rsidRPr="00CE57B2">
        <w:rPr>
          <w:sz w:val="28"/>
          <w:szCs w:val="28"/>
        </w:rPr>
        <w:t xml:space="preserve">К </w:t>
      </w:r>
      <w:r w:rsidRPr="00CE57B2">
        <w:rPr>
          <w:b/>
          <w:sz w:val="28"/>
          <w:szCs w:val="28"/>
        </w:rPr>
        <w:t xml:space="preserve">неинфекционным миокардитам </w:t>
      </w:r>
      <w:r w:rsidRPr="00CE57B2">
        <w:rPr>
          <w:sz w:val="28"/>
          <w:szCs w:val="28"/>
        </w:rPr>
        <w:t>относятся</w:t>
      </w:r>
      <w:r w:rsidRPr="00CE57B2">
        <w:rPr>
          <w:b/>
          <w:sz w:val="28"/>
          <w:szCs w:val="28"/>
        </w:rPr>
        <w:t>:</w:t>
      </w:r>
    </w:p>
    <w:p w:rsidR="00BF1C45" w:rsidRPr="00CE57B2" w:rsidRDefault="00BF1C45" w:rsidP="00C42CC5">
      <w:pPr>
        <w:numPr>
          <w:ilvl w:val="0"/>
          <w:numId w:val="18"/>
        </w:numPr>
        <w:spacing w:line="360" w:lineRule="auto"/>
        <w:ind w:left="426" w:hanging="426"/>
        <w:jc w:val="both"/>
        <w:rPr>
          <w:sz w:val="28"/>
          <w:szCs w:val="28"/>
        </w:rPr>
      </w:pPr>
      <w:r w:rsidRPr="00CE57B2">
        <w:rPr>
          <w:sz w:val="28"/>
          <w:szCs w:val="28"/>
        </w:rPr>
        <w:t>миокардиты при болезнях соединительной ткани (системная красная волчанка, дерматомиозит, полимиозит, склеродермия, гранулематоз Вегенера, ревматоидный артрит)</w:t>
      </w:r>
    </w:p>
    <w:p w:rsidR="00BF1C45" w:rsidRPr="00CE57B2" w:rsidRDefault="00BF1C45" w:rsidP="00C42CC5">
      <w:pPr>
        <w:numPr>
          <w:ilvl w:val="0"/>
          <w:numId w:val="18"/>
        </w:numPr>
        <w:spacing w:line="360" w:lineRule="auto"/>
        <w:ind w:left="426" w:hanging="426"/>
        <w:jc w:val="both"/>
        <w:rPr>
          <w:sz w:val="28"/>
          <w:szCs w:val="28"/>
        </w:rPr>
      </w:pPr>
      <w:r w:rsidRPr="00CE57B2">
        <w:rPr>
          <w:sz w:val="28"/>
          <w:szCs w:val="28"/>
        </w:rPr>
        <w:t>миокардиты при системных заболеваниях (саркоидоз, болезнь Кавасаки, болезнь Крона, неспецифический язвенный колит, узелковый периартериит)</w:t>
      </w:r>
    </w:p>
    <w:p w:rsidR="00BF1C45" w:rsidRPr="00CE57B2" w:rsidRDefault="00BF1C45" w:rsidP="00FF4D0E">
      <w:pPr>
        <w:numPr>
          <w:ilvl w:val="0"/>
          <w:numId w:val="18"/>
        </w:numPr>
        <w:tabs>
          <w:tab w:val="left" w:pos="426"/>
        </w:tabs>
        <w:spacing w:line="360" w:lineRule="auto"/>
        <w:ind w:left="426" w:hanging="426"/>
        <w:jc w:val="both"/>
        <w:rPr>
          <w:sz w:val="28"/>
          <w:szCs w:val="28"/>
        </w:rPr>
      </w:pPr>
      <w:r w:rsidRPr="00CE57B2">
        <w:rPr>
          <w:sz w:val="28"/>
          <w:szCs w:val="28"/>
        </w:rPr>
        <w:t>миокардиты, вызванные гиперчувствительностью к некоторым препаратам (пенициллин, сульфаниламиды, тетрациклин, метилдопа)</w:t>
      </w:r>
    </w:p>
    <w:p w:rsidR="00BF1C45" w:rsidRPr="00CE57B2" w:rsidRDefault="00BF1C45" w:rsidP="00FF4D0E">
      <w:pPr>
        <w:numPr>
          <w:ilvl w:val="0"/>
          <w:numId w:val="18"/>
        </w:numPr>
        <w:tabs>
          <w:tab w:val="left" w:pos="426"/>
        </w:tabs>
        <w:spacing w:line="360" w:lineRule="auto"/>
        <w:ind w:left="426" w:hanging="426"/>
        <w:jc w:val="both"/>
        <w:rPr>
          <w:sz w:val="28"/>
          <w:szCs w:val="28"/>
        </w:rPr>
      </w:pPr>
      <w:r w:rsidRPr="00CE57B2">
        <w:rPr>
          <w:sz w:val="28"/>
          <w:szCs w:val="28"/>
        </w:rPr>
        <w:lastRenderedPageBreak/>
        <w:t>миокардиты, вызванные применением кардиотоксических средств (амфетамины, катехоламины, кокаин, стрептомицин, противоопухолевые препараты)</w:t>
      </w:r>
    </w:p>
    <w:p w:rsidR="00BF1C45" w:rsidRPr="00CE57B2" w:rsidRDefault="00BF1C45" w:rsidP="00FF4D0E">
      <w:pPr>
        <w:numPr>
          <w:ilvl w:val="0"/>
          <w:numId w:val="18"/>
        </w:numPr>
        <w:tabs>
          <w:tab w:val="left" w:pos="426"/>
        </w:tabs>
        <w:spacing w:line="360" w:lineRule="auto"/>
        <w:ind w:left="426" w:hanging="426"/>
        <w:jc w:val="both"/>
        <w:rPr>
          <w:sz w:val="28"/>
          <w:szCs w:val="28"/>
        </w:rPr>
      </w:pPr>
      <w:r w:rsidRPr="00CE57B2">
        <w:rPr>
          <w:sz w:val="28"/>
          <w:szCs w:val="28"/>
        </w:rPr>
        <w:t>миокардиты</w:t>
      </w:r>
      <w:r w:rsidR="00C42CC5">
        <w:rPr>
          <w:sz w:val="28"/>
          <w:szCs w:val="28"/>
        </w:rPr>
        <w:t>,</w:t>
      </w:r>
      <w:r w:rsidRPr="00CE57B2">
        <w:rPr>
          <w:sz w:val="28"/>
          <w:szCs w:val="28"/>
        </w:rPr>
        <w:t xml:space="preserve"> вызванные воздействием различных ядов (мышьяк, железо, свинец, кобальт, талий)</w:t>
      </w:r>
    </w:p>
    <w:p w:rsidR="00BF1C45" w:rsidRPr="00CE57B2" w:rsidRDefault="00BF1C45" w:rsidP="00FF4D0E">
      <w:pPr>
        <w:numPr>
          <w:ilvl w:val="0"/>
          <w:numId w:val="18"/>
        </w:numPr>
        <w:tabs>
          <w:tab w:val="left" w:pos="426"/>
        </w:tabs>
        <w:spacing w:line="360" w:lineRule="auto"/>
        <w:ind w:left="426" w:hanging="426"/>
        <w:jc w:val="both"/>
        <w:rPr>
          <w:sz w:val="28"/>
          <w:szCs w:val="28"/>
        </w:rPr>
      </w:pPr>
      <w:r w:rsidRPr="00CE57B2">
        <w:rPr>
          <w:sz w:val="28"/>
          <w:szCs w:val="28"/>
        </w:rPr>
        <w:t>миокардиты на фоне тиреотоксикоза, курсов лучевой терапии, ионизирующего облучения</w:t>
      </w:r>
    </w:p>
    <w:p w:rsidR="00BF1C45" w:rsidRPr="0038031E" w:rsidRDefault="004E254B" w:rsidP="00CE57B2">
      <w:pPr>
        <w:keepNext/>
        <w:spacing w:before="240" w:after="60" w:line="360" w:lineRule="auto"/>
        <w:jc w:val="both"/>
        <w:outlineLvl w:val="0"/>
        <w:rPr>
          <w:rFonts w:eastAsia="Arial Unicode MS"/>
          <w:b/>
          <w:color w:val="000000"/>
          <w:kern w:val="32"/>
          <w:sz w:val="28"/>
          <w:szCs w:val="28"/>
        </w:rPr>
      </w:pPr>
      <w:bookmarkStart w:id="0" w:name="_TOC303289300"/>
      <w:r w:rsidRPr="0038031E">
        <w:rPr>
          <w:rFonts w:eastAsia="Arial Unicode MS"/>
          <w:b/>
          <w:color w:val="000000"/>
          <w:kern w:val="32"/>
          <w:sz w:val="28"/>
          <w:szCs w:val="28"/>
          <w:lang w:val="en-US"/>
        </w:rPr>
        <w:t>II</w:t>
      </w:r>
      <w:r w:rsidR="00BF1C45" w:rsidRPr="0038031E">
        <w:rPr>
          <w:rFonts w:eastAsia="Arial Unicode MS"/>
          <w:b/>
          <w:color w:val="000000"/>
          <w:kern w:val="32"/>
          <w:sz w:val="28"/>
          <w:szCs w:val="28"/>
        </w:rPr>
        <w:t>.</w:t>
      </w:r>
      <w:r w:rsidR="00EE6688">
        <w:rPr>
          <w:rFonts w:eastAsia="Arial Unicode MS"/>
          <w:b/>
          <w:color w:val="000000"/>
          <w:kern w:val="32"/>
          <w:sz w:val="28"/>
          <w:szCs w:val="28"/>
        </w:rPr>
        <w:t xml:space="preserve"> </w:t>
      </w:r>
      <w:r w:rsidR="00EE6688" w:rsidRPr="00EE6688">
        <w:rPr>
          <w:rFonts w:eastAsia="Arial Unicode MS"/>
          <w:b/>
          <w:color w:val="000000"/>
          <w:kern w:val="32"/>
        </w:rPr>
        <w:t>ЭТИОЛОГИЯ МИОКАРДИТОВ</w:t>
      </w:r>
      <w:bookmarkEnd w:id="0"/>
    </w:p>
    <w:p w:rsidR="00BF1C45" w:rsidRPr="004E254B" w:rsidRDefault="004E254B" w:rsidP="00EE6688">
      <w:pPr>
        <w:keepNext/>
        <w:spacing w:line="360" w:lineRule="auto"/>
        <w:ind w:firstLine="709"/>
        <w:jc w:val="both"/>
        <w:outlineLvl w:val="0"/>
        <w:rPr>
          <w:rFonts w:eastAsia="Arial Unicode MS"/>
          <w:b/>
          <w:color w:val="000000"/>
          <w:kern w:val="32"/>
          <w:sz w:val="28"/>
          <w:szCs w:val="28"/>
        </w:rPr>
      </w:pPr>
      <w:r w:rsidRPr="00A01EE7">
        <w:rPr>
          <w:rFonts w:eastAsia="Arial Unicode MS"/>
          <w:b/>
          <w:color w:val="000000"/>
          <w:kern w:val="32"/>
          <w:sz w:val="28"/>
          <w:szCs w:val="28"/>
        </w:rPr>
        <w:t>2</w:t>
      </w:r>
      <w:r w:rsidR="00BF1C45" w:rsidRPr="004E254B">
        <w:rPr>
          <w:rFonts w:eastAsia="Arial Unicode MS"/>
          <w:b/>
          <w:color w:val="000000"/>
          <w:kern w:val="32"/>
          <w:sz w:val="28"/>
          <w:szCs w:val="28"/>
        </w:rPr>
        <w:t xml:space="preserve">. 1. </w:t>
      </w:r>
      <w:bookmarkStart w:id="1" w:name="_TOC303289301"/>
      <w:r w:rsidR="00BF1C45" w:rsidRPr="004E254B">
        <w:rPr>
          <w:rFonts w:eastAsia="Arial Unicode MS"/>
          <w:b/>
          <w:color w:val="000000"/>
          <w:kern w:val="32"/>
          <w:sz w:val="28"/>
          <w:szCs w:val="28"/>
        </w:rPr>
        <w:t>Инфекционно-токсические</w:t>
      </w:r>
      <w:bookmarkEnd w:id="1"/>
    </w:p>
    <w:p w:rsidR="00BF1C45" w:rsidRPr="004E254B" w:rsidRDefault="004E254B" w:rsidP="00EE6688">
      <w:pPr>
        <w:keepNext/>
        <w:spacing w:line="360" w:lineRule="auto"/>
        <w:ind w:firstLine="709"/>
        <w:jc w:val="both"/>
        <w:outlineLvl w:val="0"/>
        <w:rPr>
          <w:rFonts w:eastAsia="Arial Unicode MS"/>
          <w:b/>
          <w:i/>
          <w:color w:val="000000"/>
          <w:kern w:val="32"/>
          <w:sz w:val="28"/>
          <w:szCs w:val="28"/>
        </w:rPr>
      </w:pPr>
      <w:r w:rsidRPr="00A01EE7">
        <w:rPr>
          <w:rFonts w:eastAsia="Arial Unicode MS"/>
          <w:b/>
          <w:i/>
          <w:color w:val="000000"/>
          <w:kern w:val="32"/>
          <w:sz w:val="28"/>
          <w:szCs w:val="28"/>
        </w:rPr>
        <w:t>2</w:t>
      </w:r>
      <w:r w:rsidR="00BF1C45" w:rsidRPr="004E254B">
        <w:rPr>
          <w:rFonts w:eastAsia="Arial Unicode MS"/>
          <w:b/>
          <w:i/>
          <w:color w:val="000000"/>
          <w:kern w:val="32"/>
          <w:sz w:val="28"/>
          <w:szCs w:val="28"/>
        </w:rPr>
        <w:t>.1.1. Вирусные</w:t>
      </w:r>
    </w:p>
    <w:p w:rsidR="00BF1C45" w:rsidRPr="00CE57B2" w:rsidRDefault="00BF1C45" w:rsidP="00EE6688">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В Европейской популяции и среди жителей США и Канады самой частой этиологической причиной миокардитов являются вирусы: аденовирусы и энтеровирусы, включая вирусы Коксаки. В течени</w:t>
      </w:r>
      <w:r w:rsidR="009009A7">
        <w:rPr>
          <w:rFonts w:eastAsia="Arial Unicode MS"/>
          <w:color w:val="000000"/>
          <w:sz w:val="28"/>
          <w:szCs w:val="28"/>
        </w:rPr>
        <w:t>е</w:t>
      </w:r>
      <w:r w:rsidRPr="00CE57B2">
        <w:rPr>
          <w:rFonts w:eastAsia="Arial Unicode MS"/>
          <w:color w:val="000000"/>
          <w:sz w:val="28"/>
          <w:szCs w:val="28"/>
        </w:rPr>
        <w:t xml:space="preserve"> последних десятилетий было показано, что поражение миокарда может возникнуть после возде</w:t>
      </w:r>
      <w:r w:rsidRPr="00CE57B2">
        <w:rPr>
          <w:rFonts w:eastAsia="Arial Unicode MS"/>
          <w:color w:val="000000"/>
          <w:sz w:val="28"/>
          <w:szCs w:val="28"/>
        </w:rPr>
        <w:tab/>
        <w:t>йствия практически всех инфекционных возбудителей, патогенных для человека. Тем не менее, частота выявления отдельных возбудителей различна. Так</w:t>
      </w:r>
      <w:r w:rsidR="009009A7">
        <w:rPr>
          <w:rFonts w:eastAsia="Arial Unicode MS"/>
          <w:color w:val="000000"/>
          <w:sz w:val="28"/>
          <w:szCs w:val="28"/>
        </w:rPr>
        <w:t>,</w:t>
      </w:r>
      <w:r w:rsidRPr="00CE57B2">
        <w:rPr>
          <w:rFonts w:eastAsia="Arial Unicode MS"/>
          <w:color w:val="000000"/>
          <w:sz w:val="28"/>
          <w:szCs w:val="28"/>
        </w:rPr>
        <w:t xml:space="preserve"> в последние годы в Европейской популяции самым частым вирусным геномом выявленным в миокардиальных биоптатах</w:t>
      </w:r>
      <w:r w:rsidR="009009A7">
        <w:rPr>
          <w:rFonts w:eastAsia="Arial Unicode MS"/>
          <w:color w:val="000000"/>
          <w:sz w:val="28"/>
          <w:szCs w:val="28"/>
        </w:rPr>
        <w:t>,</w:t>
      </w:r>
      <w:r w:rsidRPr="00CE57B2">
        <w:rPr>
          <w:rFonts w:eastAsia="Arial Unicode MS"/>
          <w:color w:val="000000"/>
          <w:sz w:val="28"/>
          <w:szCs w:val="28"/>
        </w:rPr>
        <w:t xml:space="preserve"> был парвовирус B-19 и вирус герпеса человека - 6. В эти же год</w:t>
      </w:r>
      <w:r w:rsidR="009009A7">
        <w:rPr>
          <w:rFonts w:eastAsia="Arial Unicode MS"/>
          <w:color w:val="000000"/>
          <w:sz w:val="28"/>
          <w:szCs w:val="28"/>
        </w:rPr>
        <w:t>ы</w:t>
      </w:r>
      <w:r w:rsidRPr="00CE57B2">
        <w:rPr>
          <w:rFonts w:eastAsia="Arial Unicode MS"/>
          <w:color w:val="000000"/>
          <w:sz w:val="28"/>
          <w:szCs w:val="28"/>
        </w:rPr>
        <w:t xml:space="preserve"> в популяции коренных жителей Японии резко возросла частота выявления генома вируса гепатита С. Интересно отметить, что в Европейской популяции частота встречаемости цитомегаловируса, вируса herpes simplex и вируса Epstein-Barr снизилась, зато ассоциация 2-х и более вирусов возросла до 25%.</w:t>
      </w:r>
    </w:p>
    <w:p w:rsidR="00BF1C45" w:rsidRPr="00CE57B2" w:rsidRDefault="00BF1C45" w:rsidP="00EE6688">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Частота возникновения миокардита у пациентов, пораженных вирусом иммунодефицита</w:t>
      </w:r>
      <w:r w:rsidR="0038031E">
        <w:rPr>
          <w:rFonts w:eastAsia="Arial Unicode MS"/>
          <w:color w:val="000000"/>
          <w:sz w:val="28"/>
          <w:szCs w:val="28"/>
        </w:rPr>
        <w:t>,</w:t>
      </w:r>
      <w:r w:rsidRPr="00CE57B2">
        <w:rPr>
          <w:rFonts w:eastAsia="Arial Unicode MS"/>
          <w:color w:val="000000"/>
          <w:sz w:val="28"/>
          <w:szCs w:val="28"/>
        </w:rPr>
        <w:t xml:space="preserve"> в эпоху до внедрения высокоэффективной антивирусной терапии составила 50%, после применения препаратов этой группы частота развития миокардитов значительно снизилась.</w:t>
      </w:r>
    </w:p>
    <w:p w:rsidR="00BF1C45" w:rsidRPr="00CE57B2" w:rsidRDefault="004E254B" w:rsidP="00FF4D0E">
      <w:pPr>
        <w:keepNext/>
        <w:spacing w:line="360" w:lineRule="auto"/>
        <w:ind w:firstLine="709"/>
        <w:jc w:val="both"/>
        <w:outlineLvl w:val="0"/>
        <w:rPr>
          <w:rFonts w:eastAsia="Arial Unicode MS"/>
          <w:b/>
          <w:i/>
          <w:color w:val="000000"/>
          <w:kern w:val="32"/>
          <w:sz w:val="28"/>
          <w:szCs w:val="28"/>
        </w:rPr>
      </w:pPr>
      <w:r w:rsidRPr="00A01EE7">
        <w:rPr>
          <w:rFonts w:eastAsia="Arial Unicode MS"/>
          <w:b/>
          <w:i/>
          <w:color w:val="000000"/>
          <w:kern w:val="32"/>
          <w:sz w:val="28"/>
          <w:szCs w:val="28"/>
        </w:rPr>
        <w:lastRenderedPageBreak/>
        <w:t>2</w:t>
      </w:r>
      <w:r w:rsidR="00BF1C45" w:rsidRPr="00CE57B2">
        <w:rPr>
          <w:rFonts w:eastAsia="Arial Unicode MS"/>
          <w:b/>
          <w:i/>
          <w:color w:val="000000"/>
          <w:kern w:val="32"/>
          <w:sz w:val="28"/>
          <w:szCs w:val="28"/>
        </w:rPr>
        <w:t>.1.2 Бактериальные</w:t>
      </w:r>
    </w:p>
    <w:p w:rsidR="00BF1C45" w:rsidRPr="00CE57B2" w:rsidRDefault="00BF1C45" w:rsidP="00FF4D0E">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Сегодня установлено, что бактериальные миокардиты развиваются значительно реже, чем вирусные. Тем не </w:t>
      </w:r>
      <w:r w:rsidR="0038031E" w:rsidRPr="00CE57B2">
        <w:rPr>
          <w:rFonts w:eastAsia="Arial Unicode MS"/>
          <w:color w:val="000000"/>
          <w:sz w:val="28"/>
          <w:szCs w:val="28"/>
        </w:rPr>
        <w:t>менее,</w:t>
      </w:r>
      <w:r w:rsidRPr="00CE57B2">
        <w:rPr>
          <w:rFonts w:eastAsia="Arial Unicode MS"/>
          <w:color w:val="000000"/>
          <w:sz w:val="28"/>
          <w:szCs w:val="28"/>
        </w:rPr>
        <w:t xml:space="preserve"> практически любой бактериальный агент может вызвать развитие клинической картины миокардита. В эксперименте на животных было доказано, что комбинация вирусов простого герпеса с другими возбудителями вызывает более выраженные воспалительные реакции.</w:t>
      </w:r>
    </w:p>
    <w:p w:rsidR="00BF1C45" w:rsidRPr="004E254B" w:rsidRDefault="00BF1C45" w:rsidP="00FF4D0E">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Значимое влияние на частоту возникновения миокардитов оказывают различные виды Chlamydia, Corynebacterium diphtheria, Haemophilus influenzae, Legionella pneumophila, Mycobacterium tuberculosis, Streptococcus A., и др.</w:t>
      </w:r>
      <w:r w:rsidR="004E254B" w:rsidRPr="004E254B">
        <w:rPr>
          <w:rFonts w:eastAsia="Arial Unicode MS"/>
          <w:color w:val="000000"/>
          <w:sz w:val="28"/>
          <w:szCs w:val="28"/>
        </w:rPr>
        <w:t xml:space="preserve">              </w:t>
      </w:r>
    </w:p>
    <w:p w:rsidR="00BF1C45" w:rsidRPr="008F54E2" w:rsidRDefault="004E254B" w:rsidP="00FF4D0E">
      <w:pPr>
        <w:keepNext/>
        <w:spacing w:line="360" w:lineRule="auto"/>
        <w:ind w:firstLine="709"/>
        <w:jc w:val="both"/>
        <w:outlineLvl w:val="0"/>
        <w:rPr>
          <w:rFonts w:eastAsia="Arial Unicode MS"/>
          <w:b/>
          <w:color w:val="000000"/>
          <w:kern w:val="32"/>
          <w:sz w:val="28"/>
          <w:szCs w:val="28"/>
        </w:rPr>
      </w:pPr>
      <w:r w:rsidRPr="00A01EE7">
        <w:rPr>
          <w:rFonts w:eastAsia="Arial Unicode MS"/>
          <w:b/>
          <w:color w:val="000000"/>
          <w:kern w:val="32"/>
          <w:sz w:val="28"/>
          <w:szCs w:val="28"/>
        </w:rPr>
        <w:t>2</w:t>
      </w:r>
      <w:r w:rsidR="00BF1C45" w:rsidRPr="008F54E2">
        <w:rPr>
          <w:rFonts w:eastAsia="Arial Unicode MS"/>
          <w:b/>
          <w:color w:val="000000"/>
          <w:kern w:val="32"/>
          <w:sz w:val="28"/>
          <w:szCs w:val="28"/>
        </w:rPr>
        <w:t xml:space="preserve">.2. </w:t>
      </w:r>
      <w:bookmarkStart w:id="2" w:name="_TOC303289304"/>
      <w:r w:rsidR="00BF1C45" w:rsidRPr="008F54E2">
        <w:rPr>
          <w:rFonts w:eastAsia="Arial Unicode MS"/>
          <w:b/>
          <w:color w:val="000000"/>
          <w:kern w:val="32"/>
          <w:sz w:val="28"/>
          <w:szCs w:val="28"/>
        </w:rPr>
        <w:t>Токсические</w:t>
      </w:r>
      <w:bookmarkEnd w:id="2"/>
      <w:r w:rsidR="00BF1C45" w:rsidRPr="008F54E2">
        <w:rPr>
          <w:rFonts w:eastAsia="Arial Unicode MS"/>
          <w:b/>
          <w:color w:val="000000"/>
          <w:kern w:val="32"/>
          <w:sz w:val="28"/>
          <w:szCs w:val="28"/>
        </w:rPr>
        <w:t xml:space="preserve"> </w:t>
      </w:r>
    </w:p>
    <w:p w:rsidR="00BF1C45" w:rsidRPr="00CE57B2" w:rsidRDefault="00BF1C45" w:rsidP="00FF4D0E">
      <w:pPr>
        <w:spacing w:line="360" w:lineRule="auto"/>
        <w:ind w:firstLine="709"/>
        <w:jc w:val="both"/>
        <w:outlineLvl w:val="0"/>
        <w:rPr>
          <w:rFonts w:eastAsia="Arial Unicode MS"/>
          <w:color w:val="000000"/>
          <w:sz w:val="28"/>
          <w:szCs w:val="28"/>
        </w:rPr>
      </w:pPr>
      <w:r w:rsidRPr="008F54E2">
        <w:rPr>
          <w:rFonts w:eastAsia="Arial Unicode MS"/>
          <w:color w:val="000000"/>
          <w:sz w:val="28"/>
          <w:szCs w:val="28"/>
        </w:rPr>
        <w:t>Помимо бактериальных</w:t>
      </w:r>
      <w:r w:rsidRPr="00CE57B2">
        <w:rPr>
          <w:rFonts w:eastAsia="Arial Unicode MS"/>
          <w:color w:val="000000"/>
          <w:sz w:val="28"/>
          <w:szCs w:val="28"/>
        </w:rPr>
        <w:t xml:space="preserve"> и вирусных агентов к развитию миокардитов приводит прямое токсическое действие на миокард препаратов и обусловленная лекарственными препаратами реакция гиперчувствительности, которая реализуется в эозинофильный миокардит. Из препаратов, применяемых в клинике внутренних болезней</w:t>
      </w:r>
      <w:r w:rsidR="0038031E">
        <w:rPr>
          <w:rFonts w:eastAsia="Arial Unicode MS"/>
          <w:color w:val="000000"/>
          <w:sz w:val="28"/>
          <w:szCs w:val="28"/>
        </w:rPr>
        <w:t>,</w:t>
      </w:r>
      <w:r w:rsidRPr="00CE57B2">
        <w:rPr>
          <w:rFonts w:eastAsia="Arial Unicode MS"/>
          <w:color w:val="000000"/>
          <w:sz w:val="28"/>
          <w:szCs w:val="28"/>
        </w:rPr>
        <w:t xml:space="preserve"> к миокардитам может привести терапия аминофиллином, хлорамфениколом. Для лекарственных миокардитов характерен быстрый рост уровня эозинофилов, сочетающийся с картиной поражения миокарда.</w:t>
      </w:r>
    </w:p>
    <w:p w:rsidR="00BF1C45" w:rsidRPr="00CE57B2" w:rsidRDefault="008F54E2" w:rsidP="00FF4D0E">
      <w:pPr>
        <w:spacing w:line="360" w:lineRule="auto"/>
        <w:ind w:firstLine="709"/>
        <w:jc w:val="both"/>
        <w:outlineLvl w:val="0"/>
        <w:rPr>
          <w:rFonts w:eastAsia="Arial Unicode MS"/>
          <w:b/>
          <w:color w:val="000000"/>
          <w:sz w:val="28"/>
          <w:szCs w:val="28"/>
        </w:rPr>
      </w:pPr>
      <w:r w:rsidRPr="00A01EE7">
        <w:rPr>
          <w:rFonts w:eastAsia="Arial Unicode MS"/>
          <w:b/>
          <w:color w:val="000000"/>
          <w:sz w:val="28"/>
          <w:szCs w:val="28"/>
        </w:rPr>
        <w:t>2</w:t>
      </w:r>
      <w:r w:rsidR="00BF1C45" w:rsidRPr="00CE57B2">
        <w:rPr>
          <w:rFonts w:eastAsia="Arial Unicode MS"/>
          <w:b/>
          <w:color w:val="000000"/>
          <w:sz w:val="28"/>
          <w:szCs w:val="28"/>
        </w:rPr>
        <w:t>.3. Аутоимунные</w:t>
      </w:r>
    </w:p>
    <w:p w:rsidR="00BF1C45" w:rsidRPr="008F54E2" w:rsidRDefault="008F54E2" w:rsidP="00FF4D0E">
      <w:pPr>
        <w:spacing w:line="360" w:lineRule="auto"/>
        <w:ind w:firstLine="709"/>
        <w:jc w:val="both"/>
        <w:outlineLvl w:val="0"/>
        <w:rPr>
          <w:rFonts w:eastAsia="Arial Unicode MS"/>
          <w:b/>
          <w:i/>
          <w:color w:val="000000"/>
          <w:sz w:val="28"/>
          <w:szCs w:val="28"/>
        </w:rPr>
      </w:pPr>
      <w:r w:rsidRPr="00A01EE7">
        <w:rPr>
          <w:rFonts w:eastAsia="Arial Unicode MS"/>
          <w:b/>
          <w:i/>
          <w:color w:val="000000"/>
          <w:sz w:val="28"/>
          <w:szCs w:val="28"/>
        </w:rPr>
        <w:t>2</w:t>
      </w:r>
      <w:r w:rsidR="00BF1C45" w:rsidRPr="008F54E2">
        <w:rPr>
          <w:rFonts w:eastAsia="Arial Unicode MS"/>
          <w:b/>
          <w:i/>
          <w:color w:val="000000"/>
          <w:sz w:val="28"/>
          <w:szCs w:val="28"/>
        </w:rPr>
        <w:t xml:space="preserve">.3.1. </w:t>
      </w:r>
      <w:bookmarkStart w:id="3" w:name="_TOC303289307"/>
      <w:r w:rsidR="00BF1C45" w:rsidRPr="008F54E2">
        <w:rPr>
          <w:rFonts w:eastAsia="Arial Unicode MS"/>
          <w:b/>
          <w:i/>
          <w:color w:val="000000"/>
          <w:sz w:val="28"/>
          <w:szCs w:val="28"/>
        </w:rPr>
        <w:t>При системных заболеваниях соединительной ткани</w:t>
      </w:r>
      <w:bookmarkEnd w:id="3"/>
    </w:p>
    <w:p w:rsidR="00BF1C45" w:rsidRDefault="00BF1C45" w:rsidP="00FF4D0E">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В ряду причин, приводящих к возникновению миокардита, особое место занимают миокардиты у пациентов, страдающих системными заболеваниями. Развивающийся синдром Чардж-Стросса, онкологический процесс любой локализации, гиперэозинофильный синдром, глистная инвазия, паразитарные инфекции приводят к развитию эозинофильного миокардита. Такой же эозинофильный миокардит может развиваться при вакцинации против столбняка. </w:t>
      </w:r>
    </w:p>
    <w:p w:rsidR="001B19CB" w:rsidRPr="00CE57B2" w:rsidRDefault="001B19CB" w:rsidP="00FF4D0E">
      <w:pPr>
        <w:spacing w:line="360" w:lineRule="auto"/>
        <w:ind w:firstLine="709"/>
        <w:jc w:val="both"/>
        <w:outlineLvl w:val="0"/>
        <w:rPr>
          <w:rFonts w:eastAsia="Arial Unicode MS"/>
          <w:color w:val="000000"/>
          <w:sz w:val="28"/>
          <w:szCs w:val="28"/>
        </w:rPr>
      </w:pPr>
    </w:p>
    <w:p w:rsidR="00BF1C45" w:rsidRPr="008F54E2" w:rsidRDefault="008F54E2" w:rsidP="00FF4D0E">
      <w:pPr>
        <w:spacing w:line="360" w:lineRule="auto"/>
        <w:ind w:firstLine="709"/>
        <w:jc w:val="both"/>
        <w:outlineLvl w:val="0"/>
        <w:rPr>
          <w:rFonts w:eastAsia="Arial Unicode MS"/>
          <w:b/>
          <w:i/>
          <w:color w:val="000000"/>
          <w:sz w:val="28"/>
          <w:szCs w:val="28"/>
        </w:rPr>
      </w:pPr>
      <w:r w:rsidRPr="00A01EE7">
        <w:rPr>
          <w:rFonts w:eastAsia="Arial Unicode MS"/>
          <w:b/>
          <w:i/>
          <w:color w:val="000000"/>
          <w:sz w:val="28"/>
          <w:szCs w:val="28"/>
        </w:rPr>
        <w:lastRenderedPageBreak/>
        <w:t>2</w:t>
      </w:r>
      <w:r w:rsidR="00BF1C45" w:rsidRPr="008F54E2">
        <w:rPr>
          <w:rFonts w:eastAsia="Arial Unicode MS"/>
          <w:b/>
          <w:i/>
          <w:color w:val="000000"/>
          <w:sz w:val="28"/>
          <w:szCs w:val="28"/>
        </w:rPr>
        <w:t xml:space="preserve">.3.2. </w:t>
      </w:r>
      <w:bookmarkStart w:id="4" w:name="_TOC303289308"/>
      <w:r w:rsidR="00BF1C45" w:rsidRPr="008F54E2">
        <w:rPr>
          <w:rFonts w:eastAsia="Arial Unicode MS"/>
          <w:b/>
          <w:i/>
          <w:color w:val="000000"/>
          <w:sz w:val="28"/>
          <w:szCs w:val="28"/>
        </w:rPr>
        <w:t>При других состояниях</w:t>
      </w:r>
      <w:bookmarkEnd w:id="4"/>
    </w:p>
    <w:p w:rsidR="00BF1C45" w:rsidRPr="00CE57B2" w:rsidRDefault="00BF1C45" w:rsidP="00FF4D0E">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К числу </w:t>
      </w:r>
      <w:r w:rsidRPr="00C42CC5">
        <w:rPr>
          <w:rFonts w:eastAsia="Arial Unicode MS"/>
          <w:b/>
          <w:color w:val="000000"/>
          <w:sz w:val="28"/>
          <w:szCs w:val="28"/>
        </w:rPr>
        <w:t>редких аутоиммунных миокардитов</w:t>
      </w:r>
      <w:r w:rsidRPr="00CE57B2">
        <w:rPr>
          <w:rFonts w:eastAsia="Arial Unicode MS"/>
          <w:color w:val="000000"/>
          <w:sz w:val="28"/>
          <w:szCs w:val="28"/>
        </w:rPr>
        <w:t xml:space="preserve"> относится:</w:t>
      </w:r>
    </w:p>
    <w:p w:rsidR="00BF1C45" w:rsidRPr="00CE57B2" w:rsidRDefault="00BF1C45" w:rsidP="00C42CC5">
      <w:pPr>
        <w:numPr>
          <w:ilvl w:val="0"/>
          <w:numId w:val="19"/>
        </w:numPr>
        <w:spacing w:line="360" w:lineRule="auto"/>
        <w:ind w:left="426" w:hanging="426"/>
        <w:jc w:val="both"/>
        <w:outlineLvl w:val="0"/>
        <w:rPr>
          <w:rFonts w:eastAsia="Arial Unicode MS"/>
          <w:color w:val="000000"/>
          <w:sz w:val="28"/>
          <w:szCs w:val="28"/>
        </w:rPr>
      </w:pPr>
      <w:r w:rsidRPr="00CE57B2">
        <w:rPr>
          <w:rFonts w:eastAsia="Arial Unicode MS"/>
          <w:i/>
          <w:color w:val="000000"/>
          <w:sz w:val="28"/>
          <w:szCs w:val="28"/>
        </w:rPr>
        <w:t>некротизирующий эозинофильный миокардит</w:t>
      </w:r>
      <w:r w:rsidR="009009A7">
        <w:rPr>
          <w:rFonts w:eastAsia="Arial Unicode MS"/>
          <w:i/>
          <w:color w:val="000000"/>
          <w:sz w:val="28"/>
          <w:szCs w:val="28"/>
        </w:rPr>
        <w:t>,</w:t>
      </w:r>
      <w:r w:rsidRPr="00CE57B2">
        <w:rPr>
          <w:rFonts w:eastAsia="Arial Unicode MS"/>
          <w:color w:val="000000"/>
          <w:sz w:val="28"/>
          <w:szCs w:val="28"/>
        </w:rPr>
        <w:t xml:space="preserve"> характеризующийся высокой скоростью нарастания симптомов недостаточности кровооб</w:t>
      </w:r>
      <w:r w:rsidR="009009A7">
        <w:rPr>
          <w:rFonts w:eastAsia="Arial Unicode MS"/>
          <w:color w:val="000000"/>
          <w:sz w:val="28"/>
          <w:szCs w:val="28"/>
        </w:rPr>
        <w:t>ращения и крайне неблагоприятным</w:t>
      </w:r>
      <w:r w:rsidRPr="00CE57B2">
        <w:rPr>
          <w:rFonts w:eastAsia="Arial Unicode MS"/>
          <w:color w:val="000000"/>
          <w:sz w:val="28"/>
          <w:szCs w:val="28"/>
        </w:rPr>
        <w:t xml:space="preserve"> прогнозом;</w:t>
      </w:r>
    </w:p>
    <w:p w:rsidR="00BF1C45" w:rsidRPr="00CE57B2" w:rsidRDefault="00BF1C45" w:rsidP="00C42CC5">
      <w:pPr>
        <w:numPr>
          <w:ilvl w:val="0"/>
          <w:numId w:val="19"/>
        </w:numPr>
        <w:spacing w:line="360" w:lineRule="auto"/>
        <w:ind w:left="426" w:hanging="426"/>
        <w:jc w:val="both"/>
        <w:outlineLvl w:val="0"/>
        <w:rPr>
          <w:rFonts w:eastAsia="Arial Unicode MS"/>
          <w:color w:val="000000"/>
          <w:sz w:val="28"/>
          <w:szCs w:val="28"/>
        </w:rPr>
      </w:pPr>
      <w:r w:rsidRPr="00CE57B2">
        <w:rPr>
          <w:rFonts w:eastAsia="Arial Unicode MS"/>
          <w:i/>
          <w:color w:val="000000"/>
          <w:sz w:val="28"/>
          <w:szCs w:val="28"/>
        </w:rPr>
        <w:t>идиопатический гигантоклеточный миокардит</w:t>
      </w:r>
      <w:r w:rsidR="009009A7">
        <w:rPr>
          <w:rFonts w:eastAsia="Arial Unicode MS"/>
          <w:i/>
          <w:color w:val="000000"/>
          <w:sz w:val="28"/>
          <w:szCs w:val="28"/>
        </w:rPr>
        <w:t>,</w:t>
      </w:r>
      <w:r w:rsidRPr="00CE57B2">
        <w:rPr>
          <w:rFonts w:eastAsia="Arial Unicode MS"/>
          <w:color w:val="000000"/>
          <w:sz w:val="28"/>
          <w:szCs w:val="28"/>
        </w:rPr>
        <w:t xml:space="preserve"> характер</w:t>
      </w:r>
      <w:r w:rsidR="009009A7">
        <w:rPr>
          <w:rFonts w:eastAsia="Arial Unicode MS"/>
          <w:color w:val="000000"/>
          <w:sz w:val="28"/>
          <w:szCs w:val="28"/>
        </w:rPr>
        <w:t>изующийся</w:t>
      </w:r>
      <w:r w:rsidRPr="00CE57B2">
        <w:rPr>
          <w:rFonts w:eastAsia="Arial Unicode MS"/>
          <w:color w:val="000000"/>
          <w:sz w:val="28"/>
          <w:szCs w:val="28"/>
        </w:rPr>
        <w:t xml:space="preserve"> наличие</w:t>
      </w:r>
      <w:r w:rsidR="009009A7">
        <w:rPr>
          <w:rFonts w:eastAsia="Arial Unicode MS"/>
          <w:color w:val="000000"/>
          <w:sz w:val="28"/>
          <w:szCs w:val="28"/>
        </w:rPr>
        <w:t>м</w:t>
      </w:r>
      <w:r w:rsidRPr="00CE57B2">
        <w:rPr>
          <w:rFonts w:eastAsia="Arial Unicode MS"/>
          <w:color w:val="000000"/>
          <w:sz w:val="28"/>
          <w:szCs w:val="28"/>
        </w:rPr>
        <w:t xml:space="preserve"> в миокарде многоядерных гигантских клет</w:t>
      </w:r>
      <w:r w:rsidR="009009A7">
        <w:rPr>
          <w:rFonts w:eastAsia="Arial Unicode MS"/>
          <w:color w:val="000000"/>
          <w:sz w:val="28"/>
          <w:szCs w:val="28"/>
        </w:rPr>
        <w:t>ок и лимфоцитарной инфильтрации; т</w:t>
      </w:r>
      <w:r w:rsidRPr="00CE57B2">
        <w:rPr>
          <w:rFonts w:eastAsia="Arial Unicode MS"/>
          <w:color w:val="000000"/>
          <w:sz w:val="28"/>
          <w:szCs w:val="28"/>
        </w:rPr>
        <w:t>ечение болезни крайне неблагоприятное</w:t>
      </w:r>
      <w:r w:rsidR="009009A7">
        <w:rPr>
          <w:rFonts w:eastAsia="Arial Unicode MS"/>
          <w:color w:val="000000"/>
          <w:sz w:val="28"/>
          <w:szCs w:val="28"/>
        </w:rPr>
        <w:t>;</w:t>
      </w:r>
      <w:r w:rsidRPr="00CE57B2">
        <w:rPr>
          <w:rFonts w:eastAsia="Arial Unicode MS"/>
          <w:color w:val="000000"/>
          <w:sz w:val="28"/>
          <w:szCs w:val="28"/>
        </w:rPr>
        <w:t xml:space="preserve"> </w:t>
      </w:r>
      <w:r w:rsidR="009009A7" w:rsidRPr="00CE57B2">
        <w:rPr>
          <w:rFonts w:eastAsia="Arial Unicode MS"/>
          <w:color w:val="000000"/>
          <w:sz w:val="28"/>
          <w:szCs w:val="28"/>
        </w:rPr>
        <w:t xml:space="preserve">болезнь </w:t>
      </w:r>
      <w:r w:rsidR="009009A7">
        <w:rPr>
          <w:rFonts w:eastAsia="Arial Unicode MS"/>
          <w:color w:val="000000"/>
          <w:sz w:val="28"/>
          <w:szCs w:val="28"/>
        </w:rPr>
        <w:t>поражает подростков;</w:t>
      </w:r>
      <w:r w:rsidRPr="00CE57B2">
        <w:rPr>
          <w:rFonts w:eastAsia="Arial Unicode MS"/>
          <w:color w:val="000000"/>
          <w:sz w:val="28"/>
          <w:szCs w:val="28"/>
        </w:rPr>
        <w:t xml:space="preserve"> </w:t>
      </w:r>
      <w:r w:rsidR="009009A7">
        <w:rPr>
          <w:rFonts w:eastAsia="Arial Unicode MS"/>
          <w:color w:val="000000"/>
          <w:sz w:val="28"/>
          <w:szCs w:val="28"/>
        </w:rPr>
        <w:t>у</w:t>
      </w:r>
      <w:r w:rsidRPr="00CE57B2">
        <w:rPr>
          <w:rFonts w:eastAsia="Arial Unicode MS"/>
          <w:color w:val="000000"/>
          <w:sz w:val="28"/>
          <w:szCs w:val="28"/>
        </w:rPr>
        <w:t xml:space="preserve"> пациентов, с диагностированным гигантоклеточным миокардитом часто находят в анамнезе указани</w:t>
      </w:r>
      <w:r w:rsidR="009009A7">
        <w:rPr>
          <w:rFonts w:eastAsia="Arial Unicode MS"/>
          <w:color w:val="000000"/>
          <w:sz w:val="28"/>
          <w:szCs w:val="28"/>
        </w:rPr>
        <w:t>я на непереносимость препаратов;</w:t>
      </w:r>
    </w:p>
    <w:p w:rsidR="00BF1C45" w:rsidRPr="00CE57B2" w:rsidRDefault="00BF1C45" w:rsidP="00C42CC5">
      <w:pPr>
        <w:numPr>
          <w:ilvl w:val="0"/>
          <w:numId w:val="19"/>
        </w:numPr>
        <w:spacing w:line="360" w:lineRule="auto"/>
        <w:ind w:left="426" w:hanging="426"/>
        <w:jc w:val="both"/>
        <w:outlineLvl w:val="0"/>
        <w:rPr>
          <w:rFonts w:eastAsia="Arial Unicode MS"/>
          <w:color w:val="000000"/>
          <w:sz w:val="28"/>
          <w:szCs w:val="28"/>
        </w:rPr>
      </w:pPr>
      <w:r w:rsidRPr="0038031E">
        <w:rPr>
          <w:rFonts w:eastAsia="Arial Unicode MS"/>
          <w:i/>
          <w:color w:val="000000"/>
          <w:sz w:val="28"/>
          <w:szCs w:val="28"/>
        </w:rPr>
        <w:t>саркоидоз сердца</w:t>
      </w:r>
      <w:r w:rsidRPr="00CE57B2">
        <w:rPr>
          <w:rFonts w:eastAsia="Arial Unicode MS"/>
          <w:color w:val="000000"/>
          <w:sz w:val="28"/>
          <w:szCs w:val="28"/>
        </w:rPr>
        <w:t xml:space="preserve"> (гранулезный миокар</w:t>
      </w:r>
      <w:r w:rsidR="009009A7">
        <w:rPr>
          <w:rFonts w:eastAsia="Arial Unicode MS"/>
          <w:color w:val="000000"/>
          <w:sz w:val="28"/>
          <w:szCs w:val="28"/>
        </w:rPr>
        <w:t>дит без некроза кардиомиоцитов);</w:t>
      </w:r>
      <w:r w:rsidRPr="00CE57B2">
        <w:rPr>
          <w:rFonts w:eastAsia="Arial Unicode MS"/>
          <w:color w:val="000000"/>
          <w:sz w:val="28"/>
          <w:szCs w:val="28"/>
        </w:rPr>
        <w:t xml:space="preserve"> </w:t>
      </w:r>
      <w:r w:rsidR="009009A7" w:rsidRPr="00CE57B2">
        <w:rPr>
          <w:rFonts w:eastAsia="Arial Unicode MS"/>
          <w:color w:val="000000"/>
          <w:sz w:val="28"/>
          <w:szCs w:val="28"/>
        </w:rPr>
        <w:t xml:space="preserve">болезнь </w:t>
      </w:r>
      <w:r w:rsidRPr="00CE57B2">
        <w:rPr>
          <w:rFonts w:eastAsia="Arial Unicode MS"/>
          <w:color w:val="000000"/>
          <w:sz w:val="28"/>
          <w:szCs w:val="28"/>
        </w:rPr>
        <w:t xml:space="preserve">имеет несколько </w:t>
      </w:r>
      <w:r w:rsidR="0038031E">
        <w:rPr>
          <w:rFonts w:eastAsia="Arial Unicode MS"/>
          <w:color w:val="000000"/>
          <w:sz w:val="28"/>
          <w:szCs w:val="28"/>
        </w:rPr>
        <w:t>четко очерченных признаков</w:t>
      </w:r>
      <w:r w:rsidRPr="00CE57B2">
        <w:rPr>
          <w:rFonts w:eastAsia="Arial Unicode MS"/>
          <w:color w:val="000000"/>
          <w:sz w:val="28"/>
          <w:szCs w:val="28"/>
        </w:rPr>
        <w:t xml:space="preserve">: относится к редким болезням, сопровождается тяжелыми нарушениями проводимости, </w:t>
      </w:r>
      <w:r w:rsidR="0038031E">
        <w:rPr>
          <w:rFonts w:eastAsia="Arial Unicode MS"/>
          <w:color w:val="000000"/>
          <w:sz w:val="28"/>
          <w:szCs w:val="28"/>
        </w:rPr>
        <w:t xml:space="preserve">почти </w:t>
      </w:r>
      <w:r w:rsidRPr="00CE57B2">
        <w:rPr>
          <w:rFonts w:eastAsia="Arial Unicode MS"/>
          <w:color w:val="000000"/>
          <w:sz w:val="28"/>
          <w:szCs w:val="28"/>
        </w:rPr>
        <w:t>абсолютно рефрактерна к обычно</w:t>
      </w:r>
      <w:r w:rsidR="0038031E">
        <w:rPr>
          <w:rFonts w:eastAsia="Arial Unicode MS"/>
          <w:color w:val="000000"/>
          <w:sz w:val="28"/>
          <w:szCs w:val="28"/>
        </w:rPr>
        <w:t>й противовоспалительной терапии</w:t>
      </w:r>
      <w:r w:rsidRPr="00CE57B2">
        <w:rPr>
          <w:rFonts w:eastAsia="Arial Unicode MS"/>
          <w:color w:val="000000"/>
          <w:sz w:val="28"/>
          <w:szCs w:val="28"/>
        </w:rPr>
        <w:t>.</w:t>
      </w:r>
    </w:p>
    <w:p w:rsidR="00BF1C45" w:rsidRPr="00CE57B2" w:rsidRDefault="00BF1C45" w:rsidP="00EE6688">
      <w:pPr>
        <w:spacing w:line="360" w:lineRule="auto"/>
        <w:ind w:firstLine="709"/>
        <w:jc w:val="both"/>
        <w:outlineLvl w:val="0"/>
        <w:rPr>
          <w:rFonts w:eastAsia="Arial Unicode MS"/>
          <w:color w:val="000000"/>
          <w:sz w:val="28"/>
          <w:szCs w:val="28"/>
        </w:rPr>
      </w:pPr>
    </w:p>
    <w:p w:rsidR="00BF1C45" w:rsidRPr="0038031E" w:rsidRDefault="00BF1C45" w:rsidP="00EE6688">
      <w:pPr>
        <w:keepNext/>
        <w:spacing w:line="360" w:lineRule="auto"/>
        <w:jc w:val="both"/>
        <w:outlineLvl w:val="0"/>
        <w:rPr>
          <w:rFonts w:eastAsia="Arial Unicode MS"/>
          <w:b/>
          <w:color w:val="000000"/>
          <w:kern w:val="32"/>
          <w:szCs w:val="28"/>
        </w:rPr>
      </w:pPr>
      <w:r w:rsidRPr="0038031E">
        <w:rPr>
          <w:rFonts w:eastAsia="Arial Unicode MS"/>
          <w:b/>
          <w:color w:val="000000"/>
          <w:kern w:val="32"/>
          <w:sz w:val="28"/>
          <w:szCs w:val="28"/>
          <w:lang w:val="en-US"/>
        </w:rPr>
        <w:t>II</w:t>
      </w:r>
      <w:r w:rsidR="008F54E2" w:rsidRPr="0038031E">
        <w:rPr>
          <w:rFonts w:eastAsia="Arial Unicode MS"/>
          <w:b/>
          <w:color w:val="000000"/>
          <w:kern w:val="32"/>
          <w:sz w:val="28"/>
          <w:szCs w:val="28"/>
          <w:lang w:val="en-US"/>
        </w:rPr>
        <w:t>I</w:t>
      </w:r>
      <w:r w:rsidRPr="0038031E">
        <w:rPr>
          <w:rFonts w:eastAsia="Arial Unicode MS"/>
          <w:b/>
          <w:color w:val="000000"/>
          <w:kern w:val="32"/>
          <w:sz w:val="28"/>
          <w:szCs w:val="28"/>
        </w:rPr>
        <w:t xml:space="preserve">. </w:t>
      </w:r>
      <w:r w:rsidR="00C42CC5" w:rsidRPr="00C42CC5">
        <w:rPr>
          <w:rFonts w:eastAsia="Arial Unicode MS"/>
          <w:b/>
          <w:color w:val="000000"/>
          <w:kern w:val="32"/>
        </w:rPr>
        <w:t>ПАТОГЕНЕЗ МИОКАРДИТОВ</w:t>
      </w:r>
    </w:p>
    <w:p w:rsidR="00BF1C45" w:rsidRPr="004E254B" w:rsidRDefault="004E254B" w:rsidP="00EE6688">
      <w:pPr>
        <w:keepNext/>
        <w:spacing w:line="360" w:lineRule="auto"/>
        <w:jc w:val="both"/>
        <w:outlineLvl w:val="0"/>
        <w:rPr>
          <w:rFonts w:eastAsia="Arial Unicode MS"/>
          <w:b/>
          <w:color w:val="000000"/>
          <w:kern w:val="32"/>
          <w:sz w:val="28"/>
          <w:szCs w:val="28"/>
        </w:rPr>
      </w:pPr>
      <w:r>
        <w:rPr>
          <w:rFonts w:eastAsia="Arial Unicode MS"/>
          <w:b/>
          <w:color w:val="000000"/>
          <w:kern w:val="32"/>
          <w:sz w:val="28"/>
          <w:szCs w:val="28"/>
        </w:rPr>
        <w:t xml:space="preserve">        </w:t>
      </w:r>
      <w:r w:rsidR="008F54E2" w:rsidRPr="00C42CC5">
        <w:rPr>
          <w:rFonts w:eastAsia="Arial Unicode MS"/>
          <w:b/>
          <w:color w:val="000000"/>
          <w:kern w:val="32"/>
          <w:sz w:val="28"/>
          <w:szCs w:val="28"/>
        </w:rPr>
        <w:t>3</w:t>
      </w:r>
      <w:r w:rsidR="00BF1C45" w:rsidRPr="004E254B">
        <w:rPr>
          <w:rFonts w:eastAsia="Arial Unicode MS"/>
          <w:b/>
          <w:color w:val="000000"/>
          <w:kern w:val="32"/>
          <w:sz w:val="28"/>
          <w:szCs w:val="28"/>
        </w:rPr>
        <w:t xml:space="preserve">.1 </w:t>
      </w:r>
      <w:bookmarkStart w:id="5" w:name="_TOC303289310"/>
      <w:r w:rsidR="00BF1C45" w:rsidRPr="004E254B">
        <w:rPr>
          <w:rFonts w:eastAsia="Arial Unicode MS"/>
          <w:b/>
          <w:color w:val="000000"/>
          <w:kern w:val="32"/>
          <w:sz w:val="28"/>
          <w:szCs w:val="28"/>
        </w:rPr>
        <w:t>Повреждающие механизмы</w:t>
      </w:r>
      <w:bookmarkEnd w:id="5"/>
    </w:p>
    <w:p w:rsidR="00BF1C45" w:rsidRPr="00CE57B2" w:rsidRDefault="00BF1C45" w:rsidP="00EE6688">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Внедрение инфекции в миокард и ее развитие являются пусковым механизмом развития воспалительного процесса при инфекционно-обусловленных миокардитах. Для хронизации процесса необходимо наличие внутриклеточной инфекции, очагов инфекции и измененного иммунитета. Факторы, </w:t>
      </w:r>
      <w:r w:rsidR="0089330C">
        <w:rPr>
          <w:rFonts w:eastAsia="Arial Unicode MS"/>
          <w:color w:val="000000"/>
          <w:sz w:val="28"/>
          <w:szCs w:val="28"/>
        </w:rPr>
        <w:t>приводящие</w:t>
      </w:r>
      <w:r w:rsidRPr="00CE57B2">
        <w:rPr>
          <w:rFonts w:eastAsia="Arial Unicode MS"/>
          <w:color w:val="000000"/>
          <w:sz w:val="28"/>
          <w:szCs w:val="28"/>
        </w:rPr>
        <w:t xml:space="preserve"> к повышенной восприимчивости к вирусной инфекции</w:t>
      </w:r>
      <w:r w:rsidR="009009A7">
        <w:rPr>
          <w:rFonts w:eastAsia="Arial Unicode MS"/>
          <w:color w:val="000000"/>
          <w:sz w:val="28"/>
          <w:szCs w:val="28"/>
        </w:rPr>
        <w:t>,</w:t>
      </w:r>
      <w:r w:rsidRPr="00CE57B2">
        <w:rPr>
          <w:rFonts w:eastAsia="Arial Unicode MS"/>
          <w:color w:val="000000"/>
          <w:sz w:val="28"/>
          <w:szCs w:val="28"/>
        </w:rPr>
        <w:t xml:space="preserve"> до конца не ясны.</w:t>
      </w:r>
    </w:p>
    <w:p w:rsidR="00BF1C45" w:rsidRPr="00CE57B2" w:rsidRDefault="00BF1C45" w:rsidP="00C42CC5">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Современное представление о патофизиологии развития вирусного и аутоиммунного миокардита сформировано на основе экспериментальных данных. Основные экспериментальные работы были выполнены на мышах, а в качестве инфекционного агента использовался вирус Коксаки В. В ходе экспериментов было установлено, что вирус взаимодействует с клеткой</w:t>
      </w:r>
      <w:r w:rsidR="0089330C">
        <w:rPr>
          <w:rFonts w:eastAsia="Arial Unicode MS"/>
          <w:color w:val="000000"/>
          <w:sz w:val="28"/>
          <w:szCs w:val="28"/>
        </w:rPr>
        <w:t>,</w:t>
      </w:r>
      <w:r w:rsidRPr="00CE57B2">
        <w:rPr>
          <w:rFonts w:eastAsia="Arial Unicode MS"/>
          <w:color w:val="000000"/>
          <w:sz w:val="28"/>
          <w:szCs w:val="28"/>
        </w:rPr>
        <w:t xml:space="preserve"> </w:t>
      </w:r>
      <w:r w:rsidRPr="00CE57B2">
        <w:rPr>
          <w:rFonts w:eastAsia="Arial Unicode MS"/>
          <w:color w:val="000000"/>
          <w:sz w:val="28"/>
          <w:szCs w:val="28"/>
        </w:rPr>
        <w:lastRenderedPageBreak/>
        <w:t xml:space="preserve">прикрепляясь к эндотелиальному рецептору, который получил название </w:t>
      </w:r>
      <w:r w:rsidR="009009A7">
        <w:rPr>
          <w:rFonts w:eastAsia="Arial Unicode MS"/>
          <w:color w:val="000000"/>
          <w:sz w:val="28"/>
          <w:szCs w:val="28"/>
        </w:rPr>
        <w:t>«</w:t>
      </w:r>
      <w:r w:rsidRPr="00CE57B2">
        <w:rPr>
          <w:rFonts w:eastAsia="Arial Unicode MS"/>
          <w:color w:val="000000"/>
          <w:sz w:val="28"/>
          <w:szCs w:val="28"/>
        </w:rPr>
        <w:t>аденовирусный рецептор Коксаки</w:t>
      </w:r>
      <w:r w:rsidR="009009A7">
        <w:rPr>
          <w:rFonts w:eastAsia="Arial Unicode MS"/>
          <w:color w:val="000000"/>
          <w:sz w:val="28"/>
          <w:szCs w:val="28"/>
        </w:rPr>
        <w:t>»</w:t>
      </w:r>
      <w:r w:rsidRPr="00CE57B2">
        <w:rPr>
          <w:rFonts w:eastAsia="Arial Unicode MS"/>
          <w:color w:val="000000"/>
          <w:sz w:val="28"/>
          <w:szCs w:val="28"/>
        </w:rPr>
        <w:t xml:space="preserve"> (CAR). </w:t>
      </w:r>
    </w:p>
    <w:p w:rsidR="00BF1C45" w:rsidRPr="00CE57B2" w:rsidRDefault="00BF1C45" w:rsidP="00C42CC5">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Вирусы Коксаки </w:t>
      </w:r>
      <w:r w:rsidR="0089330C">
        <w:rPr>
          <w:rFonts w:eastAsia="Arial Unicode MS"/>
          <w:color w:val="000000"/>
          <w:sz w:val="28"/>
          <w:szCs w:val="28"/>
        </w:rPr>
        <w:t>(</w:t>
      </w:r>
      <w:r w:rsidRPr="00CE57B2">
        <w:rPr>
          <w:rFonts w:eastAsia="Arial Unicode MS"/>
          <w:color w:val="000000"/>
          <w:sz w:val="28"/>
          <w:szCs w:val="28"/>
        </w:rPr>
        <w:t>серотипы В1 и В3, В5</w:t>
      </w:r>
      <w:r w:rsidR="0089330C">
        <w:rPr>
          <w:rFonts w:eastAsia="Arial Unicode MS"/>
          <w:color w:val="000000"/>
          <w:sz w:val="28"/>
          <w:szCs w:val="28"/>
        </w:rPr>
        <w:t>)</w:t>
      </w:r>
      <w:r w:rsidRPr="00CE57B2">
        <w:rPr>
          <w:rFonts w:eastAsia="Arial Unicode MS"/>
          <w:color w:val="000000"/>
          <w:sz w:val="28"/>
          <w:szCs w:val="28"/>
        </w:rPr>
        <w:t xml:space="preserve"> используют ряд факторов, </w:t>
      </w:r>
      <w:r w:rsidR="00CE701D">
        <w:rPr>
          <w:rFonts w:eastAsia="Arial Unicode MS"/>
          <w:color w:val="000000"/>
          <w:sz w:val="28"/>
          <w:szCs w:val="28"/>
        </w:rPr>
        <w:t>ускоряющих</w:t>
      </w:r>
      <w:r w:rsidRPr="00CE57B2">
        <w:rPr>
          <w:rFonts w:eastAsia="Arial Unicode MS"/>
          <w:color w:val="000000"/>
          <w:sz w:val="28"/>
          <w:szCs w:val="28"/>
        </w:rPr>
        <w:t xml:space="preserve"> повреждение клеточных мембран, а аденовирусы </w:t>
      </w:r>
      <w:r w:rsidR="00CE701D">
        <w:rPr>
          <w:rFonts w:eastAsia="Arial Unicode MS"/>
          <w:color w:val="000000"/>
          <w:sz w:val="28"/>
          <w:szCs w:val="28"/>
        </w:rPr>
        <w:t>-</w:t>
      </w:r>
      <w:r w:rsidRPr="00CE57B2">
        <w:rPr>
          <w:rFonts w:eastAsia="Arial Unicode MS"/>
          <w:color w:val="000000"/>
          <w:sz w:val="28"/>
          <w:szCs w:val="28"/>
        </w:rPr>
        <w:t xml:space="preserve"> αV-интегрины (в настоящее время известно более 20 интегринов, представляющих собой семейство молекул адгезии вирусного агента к клеточной мембране кардиомиоцита), которые выступают в роли своеобразных "ко</w:t>
      </w:r>
      <w:r w:rsidR="00CE701D">
        <w:rPr>
          <w:rFonts w:eastAsia="Arial Unicode MS"/>
          <w:color w:val="000000"/>
          <w:sz w:val="28"/>
          <w:szCs w:val="28"/>
        </w:rPr>
        <w:t>-</w:t>
      </w:r>
      <w:r w:rsidRPr="00CE57B2">
        <w:rPr>
          <w:rFonts w:eastAsia="Arial Unicode MS"/>
          <w:color w:val="000000"/>
          <w:sz w:val="28"/>
          <w:szCs w:val="28"/>
        </w:rPr>
        <w:t>рецепторов", способствующих проникновению вирусов в клетку.</w:t>
      </w:r>
    </w:p>
    <w:p w:rsidR="00BF1C45" w:rsidRPr="00CE57B2" w:rsidRDefault="00BF1C45" w:rsidP="00C42CC5">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Взаимодействие различных факторов адгезии вирусного агента и факторов его проникновения резко повышают вирулентность вируса Коксаки В. Экспрессия рецепторов CAR наиболее выражен</w:t>
      </w:r>
      <w:r w:rsidR="005A5381">
        <w:rPr>
          <w:rFonts w:eastAsia="Arial Unicode MS"/>
          <w:color w:val="000000"/>
          <w:sz w:val="28"/>
          <w:szCs w:val="28"/>
        </w:rPr>
        <w:t>а</w:t>
      </w:r>
      <w:r w:rsidRPr="00CE57B2">
        <w:rPr>
          <w:rFonts w:eastAsia="Arial Unicode MS"/>
          <w:color w:val="000000"/>
          <w:sz w:val="28"/>
          <w:szCs w:val="28"/>
        </w:rPr>
        <w:t xml:space="preserve"> на клетках мозга и кардиомиоцитах, максимум экспрессии рецепторов отмечается в перинатальном периоде с последующим возраст-ассоциированным снижением экспрессии. Выраженность экспрессии рецепторов CAR в детском возрасте объясняет высокую распространенность миокардитов в первой трети жизни.</w:t>
      </w:r>
    </w:p>
    <w:p w:rsidR="00BF1C45" w:rsidRPr="00CE57B2" w:rsidRDefault="00BF1C45" w:rsidP="00C42CC5">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В последние годы было доказано, что рецепторный механизм вирусной инвазии является универсальным биологическим механизмом (в том числе и для человека), а блокада рецептора предотвращает развитие воспаления в миокарде, так как блокируется возможность проникновения вируса в клетку. Эти данные позволяют считать, что, по крайней мере, в остром периоде заболевания основной объем поражения миокарда развивается за счет прямого вирусного поражения кардиомиоцитов, а аутоиммунный процесс, характеризующийся выработкой антител к мембранам кардиомиоцитов</w:t>
      </w:r>
      <w:r w:rsidR="004860F9">
        <w:rPr>
          <w:rFonts w:eastAsia="Arial Unicode MS"/>
          <w:color w:val="000000"/>
          <w:sz w:val="28"/>
          <w:szCs w:val="28"/>
        </w:rPr>
        <w:t>,</w:t>
      </w:r>
      <w:r w:rsidRPr="00CE57B2">
        <w:rPr>
          <w:rFonts w:eastAsia="Arial Unicode MS"/>
          <w:color w:val="000000"/>
          <w:sz w:val="28"/>
          <w:szCs w:val="28"/>
        </w:rPr>
        <w:t xml:space="preserve"> </w:t>
      </w:r>
      <w:r w:rsidR="005A5381" w:rsidRPr="00CE57B2">
        <w:rPr>
          <w:rFonts w:eastAsia="Arial Unicode MS"/>
          <w:color w:val="000000"/>
          <w:sz w:val="28"/>
          <w:szCs w:val="28"/>
        </w:rPr>
        <w:t>приобретает</w:t>
      </w:r>
      <w:r w:rsidRPr="00CE57B2">
        <w:rPr>
          <w:rFonts w:eastAsia="Arial Unicode MS"/>
          <w:color w:val="000000"/>
          <w:sz w:val="28"/>
          <w:szCs w:val="28"/>
        </w:rPr>
        <w:t xml:space="preserve"> ведущую роль на следующих этапах болезни. Эти данные позволяют сместить акцент в поиске наиболее перспективных путей лечения миокардитов. Можно предполагать, что путь блокады рецепторов будет более востребован, чем путь подавления аутоиммунной реакции, однако следует помнить, что продолжительность и выраженность иммунного ответа </w:t>
      </w:r>
      <w:r w:rsidRPr="00CE57B2">
        <w:rPr>
          <w:rFonts w:eastAsia="Arial Unicode MS"/>
          <w:color w:val="000000"/>
          <w:sz w:val="28"/>
          <w:szCs w:val="28"/>
        </w:rPr>
        <w:lastRenderedPageBreak/>
        <w:t>является определяющим фактором выраженности клинической картины болезни. У всех больных происходит усиление синтеза цитокинов, таких как фактор некроза опухоли, оксид азота, toll-подобных рецепторов и комплемента. Сегодня установлено, что все медиаторы воспаления играют двойную роль в развитии вирусного миокардита:</w:t>
      </w:r>
    </w:p>
    <w:p w:rsidR="00BF1C45" w:rsidRPr="00CE57B2" w:rsidRDefault="00BF1C45" w:rsidP="00C42CC5">
      <w:pPr>
        <w:numPr>
          <w:ilvl w:val="0"/>
          <w:numId w:val="20"/>
        </w:numPr>
        <w:spacing w:line="360" w:lineRule="auto"/>
        <w:ind w:hanging="379"/>
        <w:jc w:val="both"/>
        <w:outlineLvl w:val="0"/>
        <w:rPr>
          <w:rFonts w:eastAsia="Arial Unicode MS"/>
          <w:color w:val="000000"/>
          <w:sz w:val="28"/>
          <w:szCs w:val="28"/>
        </w:rPr>
      </w:pPr>
      <w:r w:rsidRPr="00CE57B2">
        <w:rPr>
          <w:rFonts w:eastAsia="Arial Unicode MS"/>
          <w:color w:val="000000"/>
          <w:sz w:val="28"/>
          <w:szCs w:val="28"/>
        </w:rPr>
        <w:t xml:space="preserve">фактор некроза опухоли </w:t>
      </w:r>
      <w:r w:rsidR="00514333">
        <w:rPr>
          <w:rFonts w:eastAsia="Arial Unicode MS"/>
          <w:color w:val="000000"/>
          <w:sz w:val="28"/>
          <w:szCs w:val="28"/>
        </w:rPr>
        <w:t>–</w:t>
      </w:r>
      <w:r w:rsidRPr="00CE57B2">
        <w:rPr>
          <w:rFonts w:eastAsia="Arial Unicode MS"/>
          <w:color w:val="000000"/>
          <w:sz w:val="28"/>
          <w:szCs w:val="28"/>
        </w:rPr>
        <w:t xml:space="preserve"> α</w:t>
      </w:r>
      <w:r w:rsidR="004860F9">
        <w:rPr>
          <w:rFonts w:eastAsia="Arial Unicode MS"/>
          <w:color w:val="000000"/>
          <w:sz w:val="28"/>
          <w:szCs w:val="28"/>
        </w:rPr>
        <w:t>,</w:t>
      </w:r>
      <w:r w:rsidRPr="00CE57B2">
        <w:rPr>
          <w:rFonts w:eastAsia="Arial Unicode MS"/>
          <w:color w:val="000000"/>
          <w:sz w:val="28"/>
          <w:szCs w:val="28"/>
        </w:rPr>
        <w:t xml:space="preserve"> с одной стороны</w:t>
      </w:r>
      <w:r w:rsidR="00514333">
        <w:rPr>
          <w:rFonts w:eastAsia="Arial Unicode MS"/>
          <w:color w:val="000000"/>
          <w:sz w:val="28"/>
          <w:szCs w:val="28"/>
        </w:rPr>
        <w:t>,</w:t>
      </w:r>
      <w:r w:rsidRPr="00CE57B2">
        <w:rPr>
          <w:rFonts w:eastAsia="Arial Unicode MS"/>
          <w:color w:val="000000"/>
          <w:sz w:val="28"/>
          <w:szCs w:val="28"/>
        </w:rPr>
        <w:t xml:space="preserve"> снижает выраженность вирусной нагрузки, с другой стороны</w:t>
      </w:r>
      <w:r w:rsidR="00514333">
        <w:rPr>
          <w:rFonts w:eastAsia="Arial Unicode MS"/>
          <w:color w:val="000000"/>
          <w:sz w:val="28"/>
          <w:szCs w:val="28"/>
        </w:rPr>
        <w:t>,</w:t>
      </w:r>
      <w:r w:rsidRPr="00CE57B2">
        <w:rPr>
          <w:rFonts w:eastAsia="Arial Unicode MS"/>
          <w:color w:val="000000"/>
          <w:sz w:val="28"/>
          <w:szCs w:val="28"/>
        </w:rPr>
        <w:t xml:space="preserve"> повышает выраженность иммунного ответа и вероятность летального исхода;</w:t>
      </w:r>
    </w:p>
    <w:p w:rsidR="00BF1C45" w:rsidRPr="00CE57B2" w:rsidRDefault="00BF1C45" w:rsidP="00C42CC5">
      <w:pPr>
        <w:numPr>
          <w:ilvl w:val="0"/>
          <w:numId w:val="20"/>
        </w:numPr>
        <w:spacing w:line="360" w:lineRule="auto"/>
        <w:ind w:hanging="379"/>
        <w:jc w:val="both"/>
        <w:outlineLvl w:val="0"/>
        <w:rPr>
          <w:rFonts w:eastAsia="Arial Unicode MS"/>
          <w:color w:val="000000"/>
          <w:sz w:val="28"/>
          <w:szCs w:val="28"/>
        </w:rPr>
      </w:pPr>
      <w:r w:rsidRPr="00CE57B2">
        <w:rPr>
          <w:rFonts w:eastAsia="Arial Unicode MS"/>
          <w:color w:val="000000"/>
          <w:sz w:val="28"/>
          <w:szCs w:val="28"/>
        </w:rPr>
        <w:t>оксид азота</w:t>
      </w:r>
      <w:r w:rsidR="004860F9">
        <w:rPr>
          <w:rFonts w:eastAsia="Arial Unicode MS"/>
          <w:color w:val="000000"/>
          <w:sz w:val="28"/>
          <w:szCs w:val="28"/>
        </w:rPr>
        <w:t>,</w:t>
      </w:r>
      <w:r w:rsidRPr="00CE57B2">
        <w:rPr>
          <w:rFonts w:eastAsia="Arial Unicode MS"/>
          <w:color w:val="000000"/>
          <w:sz w:val="28"/>
          <w:szCs w:val="28"/>
        </w:rPr>
        <w:t xml:space="preserve"> с одной стороны, подавляет репликацию вируса, с другой стороны, способствует развитию клинического манифеста кардиомиопатии, усиливая повреждения кардиомиоцитов;</w:t>
      </w:r>
    </w:p>
    <w:p w:rsidR="00BF1C45" w:rsidRPr="00CE57B2" w:rsidRDefault="00BF1C45" w:rsidP="00C42CC5">
      <w:pPr>
        <w:numPr>
          <w:ilvl w:val="0"/>
          <w:numId w:val="20"/>
        </w:numPr>
        <w:spacing w:line="360" w:lineRule="auto"/>
        <w:ind w:hanging="379"/>
        <w:jc w:val="both"/>
        <w:outlineLvl w:val="0"/>
        <w:rPr>
          <w:rFonts w:eastAsia="Arial Unicode MS"/>
          <w:color w:val="000000"/>
          <w:sz w:val="28"/>
          <w:szCs w:val="28"/>
        </w:rPr>
      </w:pPr>
      <w:r w:rsidRPr="00CE57B2">
        <w:rPr>
          <w:rFonts w:eastAsia="Arial Unicode MS"/>
          <w:color w:val="000000"/>
          <w:sz w:val="28"/>
          <w:szCs w:val="28"/>
        </w:rPr>
        <w:t>Toll-подобные рецепторы (а также фактор</w:t>
      </w:r>
      <w:r w:rsidR="004860F9">
        <w:rPr>
          <w:rFonts w:eastAsia="Arial Unicode MS"/>
          <w:color w:val="000000"/>
          <w:sz w:val="28"/>
          <w:szCs w:val="28"/>
        </w:rPr>
        <w:t xml:space="preserve"> дифференциации миелоида MyD88), с одной стороны, </w:t>
      </w:r>
      <w:r w:rsidRPr="00CE57B2">
        <w:rPr>
          <w:rFonts w:eastAsia="Arial Unicode MS"/>
          <w:color w:val="000000"/>
          <w:sz w:val="28"/>
          <w:szCs w:val="28"/>
        </w:rPr>
        <w:t>минимизируют возможность репликации вируса в миокарде, с другой стороны, способствуют развитию воспаления в миокарде;</w:t>
      </w:r>
    </w:p>
    <w:p w:rsidR="00BF1C45" w:rsidRPr="00CE57B2" w:rsidRDefault="00BF1C45" w:rsidP="00C42CC5">
      <w:pPr>
        <w:numPr>
          <w:ilvl w:val="0"/>
          <w:numId w:val="20"/>
        </w:numPr>
        <w:spacing w:line="360" w:lineRule="auto"/>
        <w:ind w:hanging="379"/>
        <w:jc w:val="both"/>
        <w:outlineLvl w:val="0"/>
        <w:rPr>
          <w:rFonts w:eastAsia="Arial Unicode MS"/>
          <w:color w:val="000000"/>
          <w:sz w:val="28"/>
          <w:szCs w:val="28"/>
        </w:rPr>
      </w:pPr>
      <w:r w:rsidRPr="00CE57B2">
        <w:rPr>
          <w:rFonts w:eastAsia="Arial Unicode MS"/>
          <w:color w:val="000000"/>
          <w:sz w:val="28"/>
          <w:szCs w:val="28"/>
        </w:rPr>
        <w:t>комплемент не только усиливает иммунный ответ, но и регламентирует переход в дилатационную кардиомиопатию.</w:t>
      </w:r>
    </w:p>
    <w:p w:rsidR="00BF1C45" w:rsidRPr="00CE57B2" w:rsidRDefault="00BF1C45" w:rsidP="00C42CC5">
      <w:pPr>
        <w:spacing w:line="360" w:lineRule="auto"/>
        <w:ind w:firstLine="709"/>
        <w:jc w:val="both"/>
        <w:outlineLvl w:val="0"/>
        <w:rPr>
          <w:rFonts w:eastAsia="Arial Unicode MS"/>
          <w:color w:val="000000"/>
          <w:sz w:val="28"/>
          <w:szCs w:val="28"/>
        </w:rPr>
      </w:pPr>
      <w:r w:rsidRPr="00CE57B2">
        <w:rPr>
          <w:rFonts w:eastAsia="Arial Unicode MS"/>
          <w:color w:val="000000"/>
          <w:sz w:val="28"/>
          <w:szCs w:val="28"/>
        </w:rPr>
        <w:t>Таким образом, роль вируса</w:t>
      </w:r>
      <w:r w:rsidR="004860F9">
        <w:rPr>
          <w:rFonts w:eastAsia="Arial Unicode MS"/>
          <w:color w:val="000000"/>
          <w:sz w:val="28"/>
          <w:szCs w:val="28"/>
        </w:rPr>
        <w:t>,</w:t>
      </w:r>
      <w:r w:rsidRPr="00CE57B2">
        <w:rPr>
          <w:rFonts w:eastAsia="Arial Unicode MS"/>
          <w:color w:val="000000"/>
          <w:sz w:val="28"/>
          <w:szCs w:val="28"/>
        </w:rPr>
        <w:t xml:space="preserve"> внедрившегося в клетку</w:t>
      </w:r>
      <w:r w:rsidR="004860F9">
        <w:rPr>
          <w:rFonts w:eastAsia="Arial Unicode MS"/>
          <w:color w:val="000000"/>
          <w:sz w:val="28"/>
          <w:szCs w:val="28"/>
        </w:rPr>
        <w:t>,</w:t>
      </w:r>
      <w:r w:rsidRPr="00CE57B2">
        <w:rPr>
          <w:rFonts w:eastAsia="Arial Unicode MS"/>
          <w:color w:val="000000"/>
          <w:sz w:val="28"/>
          <w:szCs w:val="28"/>
        </w:rPr>
        <w:t xml:space="preserve"> очевидна: репликация - изменение кардиомиоцита, его гибель - запуск аутоиммунной реакции. Особый интерес представляет изучение роли вирусных частиц на этапе до внедрения в клетку. Установлено, что в этот период происходит выработка протеаз 2А (угнетающих синтез протеина) и влияющих на белок дистрофин, который способствует развитию кардиомиопатии. Кроме прямого влияния на белковый метаболизм, эти протеазы инициируют апоптоз, тем самым также способствуя развитию кардиомиопатии. Установлена роль вирусных протеаз в развитии миокардитов, что, по-видимому, является основой для нового направления фармакологической терапии миокардитов </w:t>
      </w:r>
      <w:r w:rsidR="004860F9">
        <w:rPr>
          <w:rFonts w:eastAsia="Arial Unicode MS"/>
          <w:color w:val="000000"/>
          <w:sz w:val="28"/>
          <w:szCs w:val="28"/>
        </w:rPr>
        <w:t>–</w:t>
      </w:r>
      <w:r w:rsidRPr="00CE57B2">
        <w:rPr>
          <w:rFonts w:eastAsia="Arial Unicode MS"/>
          <w:color w:val="000000"/>
          <w:sz w:val="28"/>
          <w:szCs w:val="28"/>
        </w:rPr>
        <w:t xml:space="preserve"> разработки</w:t>
      </w:r>
      <w:r w:rsidR="004860F9">
        <w:rPr>
          <w:rFonts w:eastAsia="Arial Unicode MS"/>
          <w:color w:val="000000"/>
          <w:sz w:val="28"/>
          <w:szCs w:val="28"/>
        </w:rPr>
        <w:t xml:space="preserve"> </w:t>
      </w:r>
      <w:r w:rsidRPr="00CE57B2">
        <w:rPr>
          <w:rFonts w:eastAsia="Arial Unicode MS"/>
          <w:color w:val="000000"/>
          <w:sz w:val="28"/>
          <w:szCs w:val="28"/>
        </w:rPr>
        <w:t>ингибиторов вирусных протеаз.</w:t>
      </w:r>
    </w:p>
    <w:p w:rsidR="00BF1C45" w:rsidRPr="00CE57B2" w:rsidRDefault="00BF1C45" w:rsidP="00CE57B2">
      <w:pPr>
        <w:spacing w:after="200" w:line="360" w:lineRule="auto"/>
        <w:ind w:firstLine="709"/>
        <w:jc w:val="both"/>
        <w:outlineLvl w:val="0"/>
        <w:rPr>
          <w:rFonts w:eastAsia="Arial Unicode MS"/>
          <w:color w:val="000000"/>
          <w:sz w:val="28"/>
          <w:szCs w:val="28"/>
        </w:rPr>
      </w:pPr>
      <w:r w:rsidRPr="00CE57B2">
        <w:rPr>
          <w:rFonts w:eastAsia="Arial Unicode MS"/>
          <w:color w:val="000000"/>
          <w:sz w:val="28"/>
          <w:szCs w:val="28"/>
        </w:rPr>
        <w:t xml:space="preserve">Как отмечалось выше, измененные кардиомиоциты запускают иммунные реакции, приводящие к развитию воспаления в миокарде. Анализ </w:t>
      </w:r>
      <w:r w:rsidRPr="00CE57B2">
        <w:rPr>
          <w:rFonts w:eastAsia="Arial Unicode MS"/>
          <w:color w:val="000000"/>
          <w:sz w:val="28"/>
          <w:szCs w:val="28"/>
        </w:rPr>
        <w:lastRenderedPageBreak/>
        <w:t>воспалительного инфильтрата показал, что он состоит на 70% из мононукл</w:t>
      </w:r>
      <w:r w:rsidR="005A5381">
        <w:rPr>
          <w:rFonts w:eastAsia="Arial Unicode MS"/>
          <w:color w:val="000000"/>
          <w:sz w:val="28"/>
          <w:szCs w:val="28"/>
        </w:rPr>
        <w:t>еаров: моноцитов, макрофагов и Т</w:t>
      </w:r>
      <w:r w:rsidRPr="00CE57B2">
        <w:rPr>
          <w:rFonts w:eastAsia="Arial Unicode MS"/>
          <w:color w:val="000000"/>
          <w:sz w:val="28"/>
          <w:szCs w:val="28"/>
        </w:rPr>
        <w:t>-лимфоцитов. Установлено что моноциты синтезируют белок хемоа</w:t>
      </w:r>
      <w:r w:rsidR="005A5381">
        <w:rPr>
          <w:rFonts w:eastAsia="Arial Unicode MS"/>
          <w:color w:val="000000"/>
          <w:sz w:val="28"/>
          <w:szCs w:val="28"/>
        </w:rPr>
        <w:t>т</w:t>
      </w:r>
      <w:r w:rsidRPr="00CE57B2">
        <w:rPr>
          <w:rFonts w:eastAsia="Arial Unicode MS"/>
          <w:color w:val="000000"/>
          <w:sz w:val="28"/>
          <w:szCs w:val="28"/>
        </w:rPr>
        <w:t>трактант, а макро</w:t>
      </w:r>
      <w:r w:rsidR="005A5381">
        <w:rPr>
          <w:rFonts w:eastAsia="Arial Unicode MS"/>
          <w:color w:val="000000"/>
          <w:sz w:val="28"/>
          <w:szCs w:val="28"/>
        </w:rPr>
        <w:t xml:space="preserve">фаги </w:t>
      </w:r>
      <w:r w:rsidR="004860F9">
        <w:rPr>
          <w:rFonts w:eastAsia="Arial Unicode MS"/>
          <w:color w:val="000000"/>
          <w:sz w:val="28"/>
          <w:szCs w:val="28"/>
        </w:rPr>
        <w:t>–</w:t>
      </w:r>
      <w:r w:rsidR="005A5381">
        <w:rPr>
          <w:rFonts w:eastAsia="Arial Unicode MS"/>
          <w:color w:val="000000"/>
          <w:sz w:val="28"/>
          <w:szCs w:val="28"/>
        </w:rPr>
        <w:t xml:space="preserve"> протеин</w:t>
      </w:r>
      <w:r w:rsidR="004860F9">
        <w:rPr>
          <w:rFonts w:eastAsia="Arial Unicode MS"/>
          <w:color w:val="000000"/>
          <w:sz w:val="28"/>
          <w:szCs w:val="28"/>
        </w:rPr>
        <w:t xml:space="preserve"> </w:t>
      </w:r>
      <w:r w:rsidR="005A5381">
        <w:rPr>
          <w:rFonts w:eastAsia="Arial Unicode MS"/>
          <w:color w:val="000000"/>
          <w:sz w:val="28"/>
          <w:szCs w:val="28"/>
        </w:rPr>
        <w:t>1α, который потенц</w:t>
      </w:r>
      <w:r w:rsidRPr="00CE57B2">
        <w:rPr>
          <w:rFonts w:eastAsia="Arial Unicode MS"/>
          <w:color w:val="000000"/>
          <w:sz w:val="28"/>
          <w:szCs w:val="28"/>
        </w:rPr>
        <w:t>ирует реакцию воспаления. Их блокада снижает выраженность воспалительной реакции и клинических проявлений миокардитов. Т-хелперы 1-го и 2-го типов секретируют цитокины (фактор некроза опухоли-α и интерлейкины)</w:t>
      </w:r>
      <w:r w:rsidR="004860F9">
        <w:rPr>
          <w:rFonts w:eastAsia="Arial Unicode MS"/>
          <w:color w:val="000000"/>
          <w:sz w:val="28"/>
          <w:szCs w:val="28"/>
        </w:rPr>
        <w:t>,</w:t>
      </w:r>
      <w:r w:rsidRPr="00CE57B2">
        <w:rPr>
          <w:rFonts w:eastAsia="Arial Unicode MS"/>
          <w:color w:val="000000"/>
          <w:sz w:val="28"/>
          <w:szCs w:val="28"/>
        </w:rPr>
        <w:t xml:space="preserve"> приводящие к развитию воспалительной реакции. Ингибирование пролиферации </w:t>
      </w:r>
      <w:r w:rsidR="004860F9" w:rsidRPr="00CE57B2">
        <w:rPr>
          <w:rFonts w:eastAsia="Arial Unicode MS"/>
          <w:color w:val="000000"/>
          <w:sz w:val="28"/>
          <w:szCs w:val="28"/>
        </w:rPr>
        <w:t>Т</w:t>
      </w:r>
      <w:r w:rsidRPr="00CE57B2">
        <w:rPr>
          <w:rFonts w:eastAsia="Arial Unicode MS"/>
          <w:color w:val="000000"/>
          <w:sz w:val="28"/>
          <w:szCs w:val="28"/>
        </w:rPr>
        <w:t>-лимфоцитов также ассоциируется со снижением выраженности воспалительной реакции. Хорошо изучена роль СД4</w:t>
      </w:r>
      <w:r w:rsidRPr="00CE57B2">
        <w:rPr>
          <w:rFonts w:eastAsia="Arial Unicode MS"/>
          <w:color w:val="000000"/>
          <w:sz w:val="28"/>
          <w:szCs w:val="28"/>
          <w:vertAlign w:val="superscript"/>
        </w:rPr>
        <w:t>+</w:t>
      </w:r>
      <w:r w:rsidRPr="00CE57B2">
        <w:rPr>
          <w:rFonts w:eastAsia="Arial Unicode MS"/>
          <w:color w:val="000000"/>
          <w:sz w:val="28"/>
          <w:szCs w:val="28"/>
        </w:rPr>
        <w:t xml:space="preserve"> Т-лимфоцитов, которые продуцируют не только цитокины, но и антитела к различным кардиальным антигенам, причем уровень таких антител значительно увеличен у пациентов страдающих миокардитом и ДКМП. Сохранившийся высоким уровень антител, несмотря на лечение, свидетельствует о прогрессе болезни и ее тяжелом течении. </w:t>
      </w:r>
    </w:p>
    <w:p w:rsidR="00BF1C45" w:rsidRPr="005A5381" w:rsidRDefault="00BF1C45" w:rsidP="00CE57B2">
      <w:pPr>
        <w:spacing w:line="360" w:lineRule="auto"/>
        <w:jc w:val="both"/>
        <w:rPr>
          <w:b/>
          <w:sz w:val="28"/>
          <w:szCs w:val="28"/>
        </w:rPr>
      </w:pPr>
      <w:r w:rsidRPr="005A5381">
        <w:rPr>
          <w:b/>
          <w:sz w:val="28"/>
          <w:szCs w:val="28"/>
          <w:lang w:val="en-US"/>
        </w:rPr>
        <w:t>I</w:t>
      </w:r>
      <w:r w:rsidR="008F54E2" w:rsidRPr="005A5381">
        <w:rPr>
          <w:b/>
          <w:sz w:val="28"/>
          <w:szCs w:val="28"/>
          <w:lang w:val="en-US"/>
        </w:rPr>
        <w:t>V</w:t>
      </w:r>
      <w:r w:rsidRPr="005A5381">
        <w:rPr>
          <w:b/>
          <w:sz w:val="28"/>
          <w:szCs w:val="28"/>
        </w:rPr>
        <w:t xml:space="preserve">. </w:t>
      </w:r>
      <w:r w:rsidR="00514333" w:rsidRPr="00514333">
        <w:rPr>
          <w:b/>
        </w:rPr>
        <w:t>КЛИНИЧЕСКАЯ КАРТИНА И ТЕЧЕНИЕ</w:t>
      </w:r>
    </w:p>
    <w:p w:rsidR="00BF1C45" w:rsidRPr="00CE57B2" w:rsidRDefault="004E254B" w:rsidP="00CE57B2">
      <w:pPr>
        <w:spacing w:line="360" w:lineRule="auto"/>
        <w:ind w:firstLine="360"/>
        <w:jc w:val="both"/>
        <w:rPr>
          <w:sz w:val="28"/>
          <w:szCs w:val="28"/>
        </w:rPr>
      </w:pPr>
      <w:r>
        <w:rPr>
          <w:sz w:val="28"/>
          <w:szCs w:val="28"/>
        </w:rPr>
        <w:t xml:space="preserve">    </w:t>
      </w:r>
      <w:r w:rsidR="00BF1C45" w:rsidRPr="00CE57B2">
        <w:rPr>
          <w:sz w:val="28"/>
          <w:szCs w:val="28"/>
        </w:rPr>
        <w:t>Первыми клиническими проявлениями миокардита, которые, как правило, проявляются на фоне или через несколько дней после начала острой респираторной вирусной инфекции</w:t>
      </w:r>
      <w:r w:rsidR="004860F9">
        <w:rPr>
          <w:sz w:val="28"/>
          <w:szCs w:val="28"/>
        </w:rPr>
        <w:t>,</w:t>
      </w:r>
      <w:r w:rsidR="00BF1C45" w:rsidRPr="00CE57B2">
        <w:rPr>
          <w:sz w:val="28"/>
          <w:szCs w:val="28"/>
        </w:rPr>
        <w:t xml:space="preserve"> могут быть</w:t>
      </w:r>
      <w:r w:rsidR="004860F9">
        <w:rPr>
          <w:sz w:val="28"/>
          <w:szCs w:val="28"/>
        </w:rPr>
        <w:t>:</w:t>
      </w:r>
      <w:r w:rsidR="00BF1C45" w:rsidRPr="00CE57B2">
        <w:rPr>
          <w:sz w:val="28"/>
          <w:szCs w:val="28"/>
        </w:rPr>
        <w:t xml:space="preserve"> повышение температуры, слабость, быстрая утомляемость, боли в различных группах мышц (миалгии). Мышечные симптомы являются следствием миозитов, вызванных миотропными вирусами (например, Коксаки группы А). Эти симптомы являются системным проявлением инфекционно-воспалительного процесса и часто маскируют начальную стадию заболевания, которое в дальнейшем может протекать без каких-либо кардиальных симптомов. </w:t>
      </w:r>
    </w:p>
    <w:p w:rsidR="00BF1C45" w:rsidRPr="00CE57B2" w:rsidRDefault="004E254B" w:rsidP="00CE57B2">
      <w:pPr>
        <w:spacing w:line="360" w:lineRule="auto"/>
        <w:ind w:firstLine="360"/>
        <w:jc w:val="both"/>
        <w:rPr>
          <w:sz w:val="28"/>
          <w:szCs w:val="28"/>
        </w:rPr>
      </w:pPr>
      <w:r>
        <w:rPr>
          <w:sz w:val="28"/>
          <w:szCs w:val="28"/>
        </w:rPr>
        <w:t xml:space="preserve">   </w:t>
      </w:r>
      <w:r w:rsidR="00BF1C45" w:rsidRPr="00CE57B2">
        <w:rPr>
          <w:sz w:val="28"/>
          <w:szCs w:val="28"/>
        </w:rPr>
        <w:t>Однако, в большинстве случаев, через 3-5 дней после начала ОРВ</w:t>
      </w:r>
      <w:r w:rsidR="00AD1232">
        <w:rPr>
          <w:sz w:val="28"/>
          <w:szCs w:val="28"/>
        </w:rPr>
        <w:t>И</w:t>
      </w:r>
      <w:r w:rsidR="00BF1C45" w:rsidRPr="00CE57B2">
        <w:rPr>
          <w:sz w:val="28"/>
          <w:szCs w:val="28"/>
        </w:rPr>
        <w:t xml:space="preserve"> больные начинают предъявлять жалобы на ощущение сердцебиения и перебоев в работе сердца, одышку при небольшой физической нагрузке и даже в покое. Практически у всех больных появляются боли в области сердца тупого, ноющего, колющего характера, практически постоянные, не </w:t>
      </w:r>
      <w:r w:rsidR="00BF1C45" w:rsidRPr="00CE57B2">
        <w:rPr>
          <w:sz w:val="28"/>
          <w:szCs w:val="28"/>
        </w:rPr>
        <w:lastRenderedPageBreak/>
        <w:t>связанные с физической нагрузкой и не купирующиеся приемом нитратов. Боли в сердце могут быть обусловлены сопутствующим перикардитом, реже</w:t>
      </w:r>
      <w:r w:rsidR="00384073">
        <w:rPr>
          <w:sz w:val="28"/>
          <w:szCs w:val="28"/>
        </w:rPr>
        <w:t xml:space="preserve"> –</w:t>
      </w:r>
      <w:r w:rsidR="00BF1C45" w:rsidRPr="00CE57B2">
        <w:rPr>
          <w:sz w:val="28"/>
          <w:szCs w:val="28"/>
        </w:rPr>
        <w:t xml:space="preserve"> истинной</w:t>
      </w:r>
      <w:r w:rsidR="00384073">
        <w:rPr>
          <w:sz w:val="28"/>
          <w:szCs w:val="28"/>
        </w:rPr>
        <w:t xml:space="preserve"> </w:t>
      </w:r>
      <w:r w:rsidR="00BF1C45" w:rsidRPr="00CE57B2">
        <w:rPr>
          <w:sz w:val="28"/>
          <w:szCs w:val="28"/>
        </w:rPr>
        <w:t>ишемией миокарда при его очаговом поражении, а также эндотелиальной дисфункци</w:t>
      </w:r>
      <w:r w:rsidR="00384073">
        <w:rPr>
          <w:sz w:val="28"/>
          <w:szCs w:val="28"/>
        </w:rPr>
        <w:t>ей</w:t>
      </w:r>
      <w:r w:rsidR="00BF1C45" w:rsidRPr="00CE57B2">
        <w:rPr>
          <w:sz w:val="28"/>
          <w:szCs w:val="28"/>
        </w:rPr>
        <w:t xml:space="preserve">. </w:t>
      </w:r>
    </w:p>
    <w:p w:rsidR="00BF1C45" w:rsidRPr="00CE57B2" w:rsidRDefault="004E254B" w:rsidP="00384073">
      <w:pPr>
        <w:spacing w:line="336" w:lineRule="auto"/>
        <w:ind w:firstLine="357"/>
        <w:jc w:val="both"/>
        <w:rPr>
          <w:sz w:val="28"/>
          <w:szCs w:val="28"/>
        </w:rPr>
      </w:pPr>
      <w:r>
        <w:rPr>
          <w:sz w:val="28"/>
          <w:szCs w:val="28"/>
        </w:rPr>
        <w:t xml:space="preserve">     </w:t>
      </w:r>
      <w:r w:rsidR="00BF1C45" w:rsidRPr="00CE57B2">
        <w:rPr>
          <w:sz w:val="28"/>
          <w:szCs w:val="28"/>
        </w:rPr>
        <w:t>Первым проявлением миокардита может быть внезапная смерть, обусловленная желудочковой тахикардией, фибрилляцией желудочков вследствие очагового поражения миокарда, локализованного  в области проводящей системы сердца. У больных с идиопатической  желудочковой тахикардией миокардит диагностируется в 33% случаев. Довольно часто заболевание начинается с тромбоэмболических осложнений по малому и</w:t>
      </w:r>
      <w:r w:rsidR="00384073">
        <w:rPr>
          <w:sz w:val="28"/>
          <w:szCs w:val="28"/>
        </w:rPr>
        <w:t>,</w:t>
      </w:r>
      <w:r w:rsidR="00BF1C45" w:rsidRPr="00CE57B2">
        <w:rPr>
          <w:sz w:val="28"/>
          <w:szCs w:val="28"/>
        </w:rPr>
        <w:t xml:space="preserve"> реже</w:t>
      </w:r>
      <w:r w:rsidR="00384073">
        <w:rPr>
          <w:sz w:val="28"/>
          <w:szCs w:val="28"/>
        </w:rPr>
        <w:t>,</w:t>
      </w:r>
      <w:r w:rsidR="00BF1C45" w:rsidRPr="00CE57B2">
        <w:rPr>
          <w:sz w:val="28"/>
          <w:szCs w:val="28"/>
        </w:rPr>
        <w:t xml:space="preserve"> большому кругу кровообращения. Тяжелые формы диффузного миокардита при быстром прогрессировании могут привести к острой сердечной недостаточности со смертельным исходом. </w:t>
      </w:r>
    </w:p>
    <w:p w:rsidR="00BF1C45" w:rsidRPr="00CE57B2" w:rsidRDefault="004E254B" w:rsidP="00384073">
      <w:pPr>
        <w:spacing w:line="336" w:lineRule="auto"/>
        <w:ind w:firstLine="357"/>
        <w:jc w:val="both"/>
        <w:rPr>
          <w:sz w:val="28"/>
          <w:szCs w:val="28"/>
        </w:rPr>
      </w:pPr>
      <w:r>
        <w:rPr>
          <w:sz w:val="28"/>
          <w:szCs w:val="28"/>
        </w:rPr>
        <w:t xml:space="preserve">   </w:t>
      </w:r>
      <w:r w:rsidR="00BF1C45" w:rsidRPr="00CE57B2">
        <w:rPr>
          <w:sz w:val="28"/>
          <w:szCs w:val="28"/>
        </w:rPr>
        <w:t xml:space="preserve">Следует отметить, что в ряде случаев, клиническая симптоматика на начальных стадиях заболевания может полностью отсутствовать. </w:t>
      </w:r>
      <w:r w:rsidR="00BF1C45" w:rsidRPr="004E254B">
        <w:rPr>
          <w:sz w:val="28"/>
          <w:szCs w:val="28"/>
        </w:rPr>
        <w:t>Первые субъективные симптомы миокардита</w:t>
      </w:r>
      <w:r w:rsidR="00AD68CF">
        <w:rPr>
          <w:sz w:val="28"/>
          <w:szCs w:val="28"/>
        </w:rPr>
        <w:t xml:space="preserve"> </w:t>
      </w:r>
      <w:r w:rsidR="00AD1232">
        <w:rPr>
          <w:sz w:val="28"/>
          <w:szCs w:val="28"/>
        </w:rPr>
        <w:t xml:space="preserve">по данным различных авторов </w:t>
      </w:r>
      <w:r w:rsidR="00BF1C45" w:rsidRPr="004E254B">
        <w:rPr>
          <w:sz w:val="28"/>
          <w:szCs w:val="28"/>
        </w:rPr>
        <w:t>представлены в таблице</w:t>
      </w:r>
      <w:r w:rsidR="00AD1232">
        <w:rPr>
          <w:sz w:val="28"/>
          <w:szCs w:val="28"/>
        </w:rPr>
        <w:t xml:space="preserve"> 1</w:t>
      </w:r>
      <w:r w:rsidR="00BF1C45" w:rsidRPr="004E254B">
        <w:rPr>
          <w:sz w:val="28"/>
          <w:szCs w:val="28"/>
        </w:rPr>
        <w:t>.</w:t>
      </w:r>
      <w:r w:rsidR="00BF1C45" w:rsidRPr="00CE57B2">
        <w:rPr>
          <w:sz w:val="28"/>
          <w:szCs w:val="28"/>
        </w:rPr>
        <w:t xml:space="preserve"> </w:t>
      </w:r>
    </w:p>
    <w:p w:rsidR="00BF1C45" w:rsidRPr="00514333" w:rsidRDefault="00BF1C45" w:rsidP="00514333">
      <w:pPr>
        <w:spacing w:line="360" w:lineRule="auto"/>
        <w:jc w:val="center"/>
        <w:rPr>
          <w:b/>
          <w:i/>
        </w:rPr>
      </w:pPr>
      <w:r w:rsidRPr="00514333">
        <w:rPr>
          <w:b/>
          <w:i/>
        </w:rPr>
        <w:t xml:space="preserve">Таблица </w:t>
      </w:r>
      <w:r w:rsidR="003D378A" w:rsidRPr="00514333">
        <w:rPr>
          <w:b/>
          <w:i/>
        </w:rPr>
        <w:t>1.</w:t>
      </w:r>
      <w:r w:rsidRPr="00514333">
        <w:rPr>
          <w:b/>
          <w:i/>
        </w:rPr>
        <w:t xml:space="preserve"> Первые субъективные симптомы заболевания у больных </w:t>
      </w:r>
      <w:r w:rsidR="003D378A" w:rsidRPr="00514333">
        <w:rPr>
          <w:b/>
          <w:i/>
        </w:rPr>
        <w:t>миокардитом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0"/>
        <w:gridCol w:w="2126"/>
      </w:tblGrid>
      <w:tr w:rsidR="00BF1C45" w:rsidRPr="00CE57B2">
        <w:tc>
          <w:tcPr>
            <w:tcW w:w="7230" w:type="dxa"/>
          </w:tcPr>
          <w:p w:rsidR="00BF1C45" w:rsidRPr="00514333" w:rsidRDefault="00BF1C45" w:rsidP="00514333">
            <w:pPr>
              <w:spacing w:line="276" w:lineRule="auto"/>
              <w:ind w:firstLine="360"/>
              <w:jc w:val="both"/>
              <w:rPr>
                <w:b/>
                <w:sz w:val="28"/>
                <w:szCs w:val="28"/>
              </w:rPr>
            </w:pPr>
            <w:r w:rsidRPr="00514333">
              <w:rPr>
                <w:b/>
                <w:sz w:val="28"/>
                <w:szCs w:val="28"/>
              </w:rPr>
              <w:t>Субъективные симптомы</w:t>
            </w:r>
          </w:p>
        </w:tc>
        <w:tc>
          <w:tcPr>
            <w:tcW w:w="2126" w:type="dxa"/>
          </w:tcPr>
          <w:p w:rsidR="00BF1C45" w:rsidRPr="00CE57B2" w:rsidRDefault="00BF1C45" w:rsidP="00514333">
            <w:pPr>
              <w:spacing w:line="276" w:lineRule="auto"/>
              <w:ind w:firstLine="360"/>
              <w:jc w:val="both"/>
              <w:rPr>
                <w:sz w:val="28"/>
                <w:szCs w:val="28"/>
              </w:rPr>
            </w:pP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Одышка</w:t>
            </w:r>
          </w:p>
        </w:tc>
        <w:tc>
          <w:tcPr>
            <w:tcW w:w="2126" w:type="dxa"/>
          </w:tcPr>
          <w:p w:rsidR="00BF1C45" w:rsidRPr="00CE57B2" w:rsidRDefault="00BF1C45" w:rsidP="00384073">
            <w:pPr>
              <w:ind w:firstLine="357"/>
              <w:jc w:val="both"/>
              <w:rPr>
                <w:sz w:val="28"/>
                <w:szCs w:val="28"/>
              </w:rPr>
            </w:pPr>
            <w:r w:rsidRPr="00CE57B2">
              <w:rPr>
                <w:sz w:val="28"/>
                <w:szCs w:val="28"/>
              </w:rPr>
              <w:t>68,6%</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Приступы удушья</w:t>
            </w:r>
          </w:p>
        </w:tc>
        <w:tc>
          <w:tcPr>
            <w:tcW w:w="2126" w:type="dxa"/>
          </w:tcPr>
          <w:p w:rsidR="00BF1C45" w:rsidRPr="00CE57B2" w:rsidRDefault="00BF1C45" w:rsidP="00384073">
            <w:pPr>
              <w:ind w:firstLine="357"/>
              <w:jc w:val="both"/>
              <w:rPr>
                <w:sz w:val="28"/>
                <w:szCs w:val="28"/>
              </w:rPr>
            </w:pPr>
            <w:r w:rsidRPr="00CE57B2">
              <w:rPr>
                <w:sz w:val="28"/>
                <w:szCs w:val="28"/>
              </w:rPr>
              <w:t>5,97%</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Кашель</w:t>
            </w:r>
          </w:p>
        </w:tc>
        <w:tc>
          <w:tcPr>
            <w:tcW w:w="2126" w:type="dxa"/>
          </w:tcPr>
          <w:p w:rsidR="00BF1C45" w:rsidRPr="00CE57B2" w:rsidRDefault="00BF1C45" w:rsidP="00384073">
            <w:pPr>
              <w:ind w:firstLine="357"/>
              <w:jc w:val="both"/>
              <w:rPr>
                <w:sz w:val="28"/>
                <w:szCs w:val="28"/>
              </w:rPr>
            </w:pPr>
            <w:r w:rsidRPr="00CE57B2">
              <w:rPr>
                <w:sz w:val="28"/>
                <w:szCs w:val="28"/>
              </w:rPr>
              <w:t>8,9%</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Кровохарканье</w:t>
            </w:r>
          </w:p>
        </w:tc>
        <w:tc>
          <w:tcPr>
            <w:tcW w:w="2126" w:type="dxa"/>
          </w:tcPr>
          <w:p w:rsidR="00BF1C45" w:rsidRPr="00CE57B2" w:rsidRDefault="00BF1C45" w:rsidP="00384073">
            <w:pPr>
              <w:ind w:firstLine="357"/>
              <w:jc w:val="both"/>
              <w:rPr>
                <w:sz w:val="28"/>
                <w:szCs w:val="28"/>
              </w:rPr>
            </w:pPr>
            <w:r w:rsidRPr="00CE57B2">
              <w:rPr>
                <w:sz w:val="28"/>
                <w:szCs w:val="28"/>
              </w:rPr>
              <w:t>11,9%</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Сердцебиение</w:t>
            </w:r>
          </w:p>
        </w:tc>
        <w:tc>
          <w:tcPr>
            <w:tcW w:w="2126" w:type="dxa"/>
          </w:tcPr>
          <w:p w:rsidR="00BF1C45" w:rsidRPr="00CE57B2" w:rsidRDefault="00BF1C45" w:rsidP="00384073">
            <w:pPr>
              <w:ind w:firstLine="357"/>
              <w:jc w:val="both"/>
              <w:rPr>
                <w:sz w:val="28"/>
                <w:szCs w:val="28"/>
              </w:rPr>
            </w:pPr>
            <w:r w:rsidRPr="00CE57B2">
              <w:rPr>
                <w:sz w:val="28"/>
                <w:szCs w:val="28"/>
              </w:rPr>
              <w:t>32,8%</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Перебои</w:t>
            </w:r>
          </w:p>
        </w:tc>
        <w:tc>
          <w:tcPr>
            <w:tcW w:w="2126" w:type="dxa"/>
          </w:tcPr>
          <w:p w:rsidR="00BF1C45" w:rsidRPr="00CE57B2" w:rsidRDefault="00AD68CF" w:rsidP="00384073">
            <w:pPr>
              <w:ind w:firstLine="357"/>
              <w:jc w:val="both"/>
              <w:rPr>
                <w:sz w:val="28"/>
                <w:szCs w:val="28"/>
              </w:rPr>
            </w:pPr>
            <w:r>
              <w:rPr>
                <w:sz w:val="28"/>
                <w:szCs w:val="28"/>
              </w:rPr>
              <w:t>16,4%</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Головокружение</w:t>
            </w:r>
          </w:p>
        </w:tc>
        <w:tc>
          <w:tcPr>
            <w:tcW w:w="2126" w:type="dxa"/>
          </w:tcPr>
          <w:p w:rsidR="00BF1C45" w:rsidRPr="00CE57B2" w:rsidRDefault="00AD68CF" w:rsidP="00384073">
            <w:pPr>
              <w:ind w:firstLine="357"/>
              <w:jc w:val="both"/>
              <w:rPr>
                <w:sz w:val="28"/>
                <w:szCs w:val="28"/>
              </w:rPr>
            </w:pPr>
            <w:r>
              <w:rPr>
                <w:sz w:val="28"/>
                <w:szCs w:val="28"/>
              </w:rPr>
              <w:t>2,9%</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Синкопальные состояния</w:t>
            </w:r>
          </w:p>
        </w:tc>
        <w:tc>
          <w:tcPr>
            <w:tcW w:w="2126" w:type="dxa"/>
          </w:tcPr>
          <w:p w:rsidR="00BF1C45" w:rsidRPr="00CE57B2" w:rsidRDefault="00BF1C45" w:rsidP="00384073">
            <w:pPr>
              <w:ind w:firstLine="357"/>
              <w:jc w:val="both"/>
              <w:rPr>
                <w:sz w:val="28"/>
                <w:szCs w:val="28"/>
              </w:rPr>
            </w:pPr>
            <w:r w:rsidRPr="00CE57B2">
              <w:rPr>
                <w:sz w:val="28"/>
                <w:szCs w:val="28"/>
              </w:rPr>
              <w:t>1,5%</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Кардиалгии</w:t>
            </w:r>
          </w:p>
        </w:tc>
        <w:tc>
          <w:tcPr>
            <w:tcW w:w="2126" w:type="dxa"/>
          </w:tcPr>
          <w:p w:rsidR="00BF1C45" w:rsidRPr="00CE57B2" w:rsidRDefault="00BF1C45" w:rsidP="00384073">
            <w:pPr>
              <w:ind w:firstLine="357"/>
              <w:jc w:val="both"/>
              <w:rPr>
                <w:sz w:val="28"/>
                <w:szCs w:val="28"/>
              </w:rPr>
            </w:pPr>
            <w:r w:rsidRPr="00CE57B2">
              <w:rPr>
                <w:sz w:val="28"/>
                <w:szCs w:val="28"/>
              </w:rPr>
              <w:t>22,3%</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Возможная стенокардия</w:t>
            </w:r>
          </w:p>
        </w:tc>
        <w:tc>
          <w:tcPr>
            <w:tcW w:w="2126" w:type="dxa"/>
          </w:tcPr>
          <w:p w:rsidR="00BF1C45" w:rsidRPr="00CE57B2" w:rsidRDefault="00BF1C45" w:rsidP="00384073">
            <w:pPr>
              <w:ind w:firstLine="357"/>
              <w:jc w:val="both"/>
              <w:rPr>
                <w:sz w:val="28"/>
                <w:szCs w:val="28"/>
              </w:rPr>
            </w:pPr>
            <w:r w:rsidRPr="00CE57B2">
              <w:rPr>
                <w:sz w:val="28"/>
                <w:szCs w:val="28"/>
              </w:rPr>
              <w:t>8,9%</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Типичная стенокардия</w:t>
            </w:r>
          </w:p>
        </w:tc>
        <w:tc>
          <w:tcPr>
            <w:tcW w:w="2126" w:type="dxa"/>
          </w:tcPr>
          <w:p w:rsidR="00BF1C45" w:rsidRPr="00CE57B2" w:rsidRDefault="00BF1C45" w:rsidP="00384073">
            <w:pPr>
              <w:ind w:firstLine="357"/>
              <w:jc w:val="both"/>
              <w:rPr>
                <w:sz w:val="28"/>
                <w:szCs w:val="28"/>
              </w:rPr>
            </w:pPr>
            <w:r w:rsidRPr="00CE57B2">
              <w:rPr>
                <w:sz w:val="28"/>
                <w:szCs w:val="28"/>
              </w:rPr>
              <w:t>2,9%</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Повышение температуры</w:t>
            </w:r>
          </w:p>
        </w:tc>
        <w:tc>
          <w:tcPr>
            <w:tcW w:w="2126" w:type="dxa"/>
          </w:tcPr>
          <w:p w:rsidR="00BF1C45" w:rsidRPr="00CE57B2" w:rsidRDefault="00BF1C45" w:rsidP="00384073">
            <w:pPr>
              <w:ind w:firstLine="357"/>
              <w:jc w:val="both"/>
              <w:rPr>
                <w:sz w:val="28"/>
                <w:szCs w:val="28"/>
              </w:rPr>
            </w:pPr>
            <w:r w:rsidRPr="00CE57B2">
              <w:rPr>
                <w:sz w:val="28"/>
                <w:szCs w:val="28"/>
              </w:rPr>
              <w:t>29,8%</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Артралгии</w:t>
            </w:r>
          </w:p>
        </w:tc>
        <w:tc>
          <w:tcPr>
            <w:tcW w:w="2126" w:type="dxa"/>
          </w:tcPr>
          <w:p w:rsidR="00BF1C45" w:rsidRPr="00CE57B2" w:rsidRDefault="00BF1C45" w:rsidP="00384073">
            <w:pPr>
              <w:ind w:firstLine="357"/>
              <w:jc w:val="both"/>
              <w:rPr>
                <w:sz w:val="28"/>
                <w:szCs w:val="28"/>
              </w:rPr>
            </w:pPr>
            <w:r w:rsidRPr="00CE57B2">
              <w:rPr>
                <w:sz w:val="28"/>
                <w:szCs w:val="28"/>
              </w:rPr>
              <w:t>1,5%</w:t>
            </w:r>
          </w:p>
        </w:tc>
      </w:tr>
      <w:tr w:rsidR="00BF1C45" w:rsidRPr="00CE57B2">
        <w:tc>
          <w:tcPr>
            <w:tcW w:w="7230" w:type="dxa"/>
          </w:tcPr>
          <w:p w:rsidR="00BF1C45" w:rsidRPr="00CE57B2" w:rsidRDefault="00BF1C45" w:rsidP="00384073">
            <w:pPr>
              <w:ind w:firstLine="357"/>
              <w:jc w:val="both"/>
              <w:rPr>
                <w:sz w:val="28"/>
                <w:szCs w:val="28"/>
              </w:rPr>
            </w:pPr>
            <w:r w:rsidRPr="00CE57B2">
              <w:rPr>
                <w:sz w:val="28"/>
                <w:szCs w:val="28"/>
              </w:rPr>
              <w:t>Повышение температуры + артралгии</w:t>
            </w:r>
          </w:p>
        </w:tc>
        <w:tc>
          <w:tcPr>
            <w:tcW w:w="2126" w:type="dxa"/>
          </w:tcPr>
          <w:p w:rsidR="00BF1C45" w:rsidRPr="00CE57B2" w:rsidRDefault="00BF1C45" w:rsidP="00384073">
            <w:pPr>
              <w:ind w:firstLine="357"/>
              <w:jc w:val="both"/>
              <w:rPr>
                <w:sz w:val="28"/>
                <w:szCs w:val="28"/>
              </w:rPr>
            </w:pPr>
            <w:r w:rsidRPr="00CE57B2">
              <w:rPr>
                <w:sz w:val="28"/>
                <w:szCs w:val="28"/>
              </w:rPr>
              <w:t>4,5%</w:t>
            </w:r>
          </w:p>
        </w:tc>
      </w:tr>
    </w:tbl>
    <w:p w:rsidR="001B19CB" w:rsidRDefault="001B19CB" w:rsidP="00514333">
      <w:pPr>
        <w:spacing w:line="360" w:lineRule="auto"/>
        <w:ind w:firstLine="709"/>
        <w:jc w:val="both"/>
        <w:rPr>
          <w:sz w:val="28"/>
          <w:szCs w:val="28"/>
        </w:rPr>
      </w:pPr>
    </w:p>
    <w:p w:rsidR="004E254B" w:rsidRDefault="00BF1C45" w:rsidP="00514333">
      <w:pPr>
        <w:spacing w:line="360" w:lineRule="auto"/>
        <w:ind w:firstLine="709"/>
        <w:jc w:val="both"/>
        <w:rPr>
          <w:sz w:val="28"/>
          <w:szCs w:val="28"/>
        </w:rPr>
      </w:pPr>
      <w:r w:rsidRPr="00CE57B2">
        <w:rPr>
          <w:sz w:val="28"/>
          <w:szCs w:val="28"/>
        </w:rPr>
        <w:lastRenderedPageBreak/>
        <w:t>Развернутая клиническая картина миокардитов характеризуется в первую очередь сердечной недостаточностью. При преобладании вовлечения в процесс левого желудочка у больных имеются симптомы  венозного застоя в легких: влажные хрипы, ортапноэ, одышка, приступы удушья. Симптомы правожелудочковой недостаточности проявляются набуханием шейных вен, гепатомегалией, периферическими отеками нижних конечностей. Симптомы сердечной недостаточности сочетаются с нарушениями ритма и проводимости, как правило,  на фоне синусовой тахикардии. Довольно часто больных беспокоит кашель, эпизоды кровохарканья, обусловленные тромбоэмболиями в систему легочной артерии с развитием инфаркта легкого и периинфарктой пневмонии.</w:t>
      </w:r>
      <w:r w:rsidR="004E254B">
        <w:rPr>
          <w:sz w:val="28"/>
          <w:szCs w:val="28"/>
        </w:rPr>
        <w:t xml:space="preserve">        </w:t>
      </w:r>
    </w:p>
    <w:p w:rsidR="00BF1C45" w:rsidRPr="00CE57B2" w:rsidRDefault="00BF1C45" w:rsidP="00514333">
      <w:pPr>
        <w:spacing w:line="360" w:lineRule="auto"/>
        <w:ind w:firstLine="709"/>
        <w:jc w:val="both"/>
        <w:rPr>
          <w:sz w:val="28"/>
          <w:szCs w:val="28"/>
        </w:rPr>
      </w:pPr>
      <w:r w:rsidRPr="00CE57B2">
        <w:rPr>
          <w:sz w:val="28"/>
          <w:szCs w:val="28"/>
        </w:rPr>
        <w:t>Клиническое течение миокардитов зависит от вовлечения в процесс левого, правого или обоих желудочков сердца, характера поражения сердца (очаговое или диффузное) и тяжести воспалительного процесса. Заболевание может протекать в легкой форме, в том числе латентной</w:t>
      </w:r>
      <w:r w:rsidR="00384073">
        <w:rPr>
          <w:sz w:val="28"/>
          <w:szCs w:val="28"/>
        </w:rPr>
        <w:t>,</w:t>
      </w:r>
      <w:r w:rsidRPr="00CE57B2">
        <w:rPr>
          <w:sz w:val="28"/>
          <w:szCs w:val="28"/>
        </w:rPr>
        <w:t xml:space="preserve"> и заканчиваться полным выздоровлением. Как правило, это очаговые миокардиты. При миокардитах средней тяжести адекватное лечение сердечной недостаточности и нарушений ритма сердца также может приводить к выздоровлению через 3-6 месяцев от начала заболевания. Тяжелые формы миокардитов, обусловленные диффузным воспалительным поражением всех отделов сердца, протекают с явлениями прогрессирующей сердечной недостаточности, нарушениями ритма и проводимости, а также тромбоэмболическими осложнениями. Частым исходом таких форм является развитие дилатационной кардиомиопатии или смерть</w:t>
      </w:r>
      <w:r w:rsidR="003D378A" w:rsidRPr="00CE57B2">
        <w:rPr>
          <w:sz w:val="28"/>
          <w:szCs w:val="28"/>
        </w:rPr>
        <w:t>,</w:t>
      </w:r>
      <w:r w:rsidRPr="00CE57B2">
        <w:rPr>
          <w:sz w:val="28"/>
          <w:szCs w:val="28"/>
        </w:rPr>
        <w:t xml:space="preserve"> несмотря на проводимую терапию. </w:t>
      </w:r>
    </w:p>
    <w:p w:rsidR="003D378A" w:rsidRDefault="00BF1C45" w:rsidP="00514333">
      <w:pPr>
        <w:spacing w:line="360" w:lineRule="auto"/>
        <w:ind w:firstLine="709"/>
        <w:jc w:val="both"/>
        <w:rPr>
          <w:sz w:val="28"/>
          <w:szCs w:val="28"/>
        </w:rPr>
      </w:pPr>
      <w:r w:rsidRPr="00CE57B2">
        <w:rPr>
          <w:sz w:val="28"/>
          <w:szCs w:val="28"/>
        </w:rPr>
        <w:t>Клиническое течение всех форм миокардитов также определяется преобладанием того или иного симптома заболевания. В связи с этим</w:t>
      </w:r>
      <w:r w:rsidR="00384073">
        <w:rPr>
          <w:sz w:val="28"/>
          <w:szCs w:val="28"/>
        </w:rPr>
        <w:t>,</w:t>
      </w:r>
      <w:r w:rsidRPr="00CE57B2">
        <w:rPr>
          <w:sz w:val="28"/>
          <w:szCs w:val="28"/>
        </w:rPr>
        <w:t xml:space="preserve"> выделяют следующие клинические варианты: малосимптомный (латентный), болевой (псевдокоронарный), декомпенсационный, аритмический, псевдоклапанный и смешанный. </w:t>
      </w:r>
    </w:p>
    <w:p w:rsidR="00BF1C45" w:rsidRPr="00514333" w:rsidRDefault="00BF1C45" w:rsidP="00384073">
      <w:pPr>
        <w:spacing w:line="360" w:lineRule="auto"/>
        <w:ind w:firstLine="360"/>
        <w:jc w:val="both"/>
        <w:rPr>
          <w:b/>
        </w:rPr>
      </w:pPr>
      <w:r w:rsidRPr="00CE57B2">
        <w:rPr>
          <w:sz w:val="28"/>
          <w:szCs w:val="28"/>
        </w:rPr>
        <w:lastRenderedPageBreak/>
        <w:t xml:space="preserve"> </w:t>
      </w:r>
      <w:r w:rsidRPr="004E254B">
        <w:rPr>
          <w:b/>
          <w:sz w:val="32"/>
          <w:szCs w:val="28"/>
          <w:lang w:val="en-US"/>
        </w:rPr>
        <w:t>V</w:t>
      </w:r>
      <w:r w:rsidRPr="004E254B">
        <w:rPr>
          <w:b/>
          <w:sz w:val="32"/>
          <w:szCs w:val="28"/>
        </w:rPr>
        <w:t xml:space="preserve">. </w:t>
      </w:r>
      <w:r w:rsidR="00514333" w:rsidRPr="00514333">
        <w:rPr>
          <w:b/>
        </w:rPr>
        <w:t>ДИАГНОСТИКА МИОКАРДИТОВ</w:t>
      </w:r>
    </w:p>
    <w:p w:rsidR="003D378A" w:rsidRPr="00CE57B2" w:rsidRDefault="008F54E2" w:rsidP="00514333">
      <w:pPr>
        <w:spacing w:line="360" w:lineRule="auto"/>
        <w:ind w:firstLine="709"/>
        <w:jc w:val="both"/>
        <w:rPr>
          <w:b/>
          <w:sz w:val="28"/>
          <w:szCs w:val="28"/>
        </w:rPr>
      </w:pPr>
      <w:r w:rsidRPr="008F54E2">
        <w:rPr>
          <w:b/>
          <w:sz w:val="28"/>
          <w:szCs w:val="28"/>
        </w:rPr>
        <w:t>5</w:t>
      </w:r>
      <w:r w:rsidR="003D378A" w:rsidRPr="00CE57B2">
        <w:rPr>
          <w:b/>
          <w:sz w:val="28"/>
          <w:szCs w:val="28"/>
        </w:rPr>
        <w:t>.1. Рутинные лабораторные исследования</w:t>
      </w:r>
    </w:p>
    <w:p w:rsidR="00BF1C45" w:rsidRPr="00CE57B2" w:rsidRDefault="00BF1C45" w:rsidP="00514333">
      <w:pPr>
        <w:spacing w:line="360" w:lineRule="auto"/>
        <w:ind w:firstLine="709"/>
        <w:jc w:val="both"/>
        <w:rPr>
          <w:sz w:val="28"/>
          <w:szCs w:val="28"/>
        </w:rPr>
      </w:pPr>
      <w:r w:rsidRPr="00CE57B2">
        <w:rPr>
          <w:sz w:val="28"/>
          <w:szCs w:val="28"/>
        </w:rPr>
        <w:t>Значимость проведения рутинных лабораторных исследований при миокардитах не очень велика. В общем анализе крови могут отмечаться лейкоцитоз, повышение СОЭ. При эозинофильных поражениях увеличивается количество эозинофилов, активность которых можно определить с помощью исследования уровня эозинофильного катионного протеина (значимость данного теста еще только предстоит установить в</w:t>
      </w:r>
      <w:r w:rsidR="003D378A" w:rsidRPr="00CE57B2">
        <w:rPr>
          <w:sz w:val="28"/>
          <w:szCs w:val="28"/>
        </w:rPr>
        <w:t xml:space="preserve"> </w:t>
      </w:r>
      <w:r w:rsidRPr="00CE57B2">
        <w:rPr>
          <w:sz w:val="28"/>
          <w:szCs w:val="28"/>
        </w:rPr>
        <w:t xml:space="preserve">ходе проспективных исследований). </w:t>
      </w:r>
    </w:p>
    <w:p w:rsidR="00BF1C45" w:rsidRDefault="00BF1C45" w:rsidP="00514333">
      <w:pPr>
        <w:spacing w:line="360" w:lineRule="auto"/>
        <w:ind w:firstLine="709"/>
        <w:jc w:val="both"/>
        <w:rPr>
          <w:sz w:val="28"/>
          <w:szCs w:val="28"/>
        </w:rPr>
      </w:pPr>
      <w:r w:rsidRPr="00CE57B2">
        <w:rPr>
          <w:sz w:val="28"/>
          <w:szCs w:val="28"/>
        </w:rPr>
        <w:t xml:space="preserve">Выявление </w:t>
      </w:r>
      <w:r w:rsidRPr="00CE57B2">
        <w:rPr>
          <w:b/>
          <w:sz w:val="28"/>
          <w:szCs w:val="28"/>
        </w:rPr>
        <w:t>маркеров воспалительного ответа</w:t>
      </w:r>
      <w:r w:rsidRPr="00CE57B2">
        <w:rPr>
          <w:sz w:val="28"/>
          <w:szCs w:val="28"/>
        </w:rPr>
        <w:t xml:space="preserve"> (С-реактивный белок, фибриноген, цитокины  и т.д.) может помочь врачу заподозрить наличие воспалительного процесса у пациента, при этом необходимо исключать другие причины повышения данных параметров (острые воспалительные заболевания, обострения хронических состояний). Таким образом, периферические маркеры воспаления неспецифичны для миокардита и могут рассматриваться лишь как дополнительный аргумент при постановке диагноза. </w:t>
      </w:r>
    </w:p>
    <w:p w:rsidR="00AD1232" w:rsidRDefault="00AD1232" w:rsidP="00514333">
      <w:pPr>
        <w:spacing w:line="360" w:lineRule="auto"/>
        <w:ind w:firstLine="709"/>
        <w:jc w:val="both"/>
        <w:rPr>
          <w:sz w:val="28"/>
          <w:szCs w:val="28"/>
        </w:rPr>
      </w:pPr>
      <w:r w:rsidRPr="00AD1232">
        <w:rPr>
          <w:b/>
          <w:bCs/>
          <w:color w:val="000000"/>
          <w:sz w:val="28"/>
          <w:szCs w:val="28"/>
        </w:rPr>
        <w:t>Биомаркеры некроза</w:t>
      </w:r>
      <w:r>
        <w:rPr>
          <w:bCs/>
          <w:color w:val="000000"/>
          <w:sz w:val="28"/>
          <w:szCs w:val="28"/>
        </w:rPr>
        <w:t>, такие как сердечные тропонины и креатинфосфокиназа (КФК), имеют невысокую специфичность, но могут использоваться для диагностики миокардита</w:t>
      </w:r>
      <w:r w:rsidRPr="008C44C3">
        <w:rPr>
          <w:color w:val="000000"/>
          <w:sz w:val="28"/>
          <w:szCs w:val="28"/>
        </w:rPr>
        <w:t xml:space="preserve">. </w:t>
      </w:r>
      <w:r>
        <w:rPr>
          <w:color w:val="000000"/>
          <w:sz w:val="28"/>
          <w:szCs w:val="28"/>
        </w:rPr>
        <w:t xml:space="preserve">У пациентов с острым миокардитом, концентрации в сыворотке тропонинов </w:t>
      </w:r>
      <w:r w:rsidRPr="00777D87">
        <w:rPr>
          <w:color w:val="000000"/>
          <w:sz w:val="28"/>
          <w:szCs w:val="28"/>
          <w:lang w:val="en-US"/>
        </w:rPr>
        <w:t>I</w:t>
      </w:r>
      <w:r>
        <w:rPr>
          <w:color w:val="000000"/>
          <w:sz w:val="28"/>
          <w:szCs w:val="28"/>
        </w:rPr>
        <w:t xml:space="preserve"> и </w:t>
      </w:r>
      <w:r w:rsidRPr="00777D87">
        <w:rPr>
          <w:color w:val="000000"/>
          <w:sz w:val="28"/>
          <w:szCs w:val="28"/>
          <w:lang w:val="en-US"/>
        </w:rPr>
        <w:t>T</w:t>
      </w:r>
      <w:r w:rsidRPr="008C44C3">
        <w:rPr>
          <w:color w:val="000000"/>
          <w:sz w:val="28"/>
          <w:szCs w:val="28"/>
        </w:rPr>
        <w:t xml:space="preserve"> </w:t>
      </w:r>
      <w:r>
        <w:rPr>
          <w:color w:val="000000"/>
          <w:sz w:val="28"/>
          <w:szCs w:val="28"/>
        </w:rPr>
        <w:t>повышаются чаще, чем МВ-фракция КФК</w:t>
      </w:r>
      <w:r w:rsidRPr="008C44C3">
        <w:rPr>
          <w:color w:val="000000"/>
          <w:sz w:val="28"/>
          <w:szCs w:val="28"/>
        </w:rPr>
        <w:t xml:space="preserve">, </w:t>
      </w:r>
      <w:r>
        <w:rPr>
          <w:color w:val="000000"/>
          <w:sz w:val="28"/>
          <w:szCs w:val="28"/>
        </w:rPr>
        <w:t>а высокие уровни тропонина Т имеют также и прогностическое значение</w:t>
      </w:r>
      <w:r w:rsidRPr="008C44C3">
        <w:rPr>
          <w:color w:val="000000"/>
          <w:sz w:val="28"/>
          <w:szCs w:val="28"/>
        </w:rPr>
        <w:t xml:space="preserve">. </w:t>
      </w:r>
      <w:r w:rsidRPr="00D07443">
        <w:rPr>
          <w:sz w:val="28"/>
          <w:szCs w:val="28"/>
        </w:rPr>
        <w:t xml:space="preserve">Тропонин </w:t>
      </w:r>
      <w:r w:rsidRPr="00D07443">
        <w:rPr>
          <w:sz w:val="28"/>
          <w:szCs w:val="28"/>
          <w:lang w:val="en-US"/>
        </w:rPr>
        <w:t>I</w:t>
      </w:r>
      <w:r w:rsidRPr="00D07443">
        <w:rPr>
          <w:sz w:val="28"/>
          <w:szCs w:val="28"/>
        </w:rPr>
        <w:t xml:space="preserve"> имеет высокую специфичность (89%), но низкую чувствительность (3</w:t>
      </w:r>
      <w:r>
        <w:rPr>
          <w:sz w:val="28"/>
          <w:szCs w:val="28"/>
        </w:rPr>
        <w:t>4%)</w:t>
      </w:r>
      <w:r w:rsidR="00384073">
        <w:rPr>
          <w:sz w:val="28"/>
          <w:szCs w:val="28"/>
        </w:rPr>
        <w:t>,</w:t>
      </w:r>
      <w:r>
        <w:rPr>
          <w:sz w:val="28"/>
          <w:szCs w:val="28"/>
        </w:rPr>
        <w:t xml:space="preserve"> для диагностики миокардита, тогда как п</w:t>
      </w:r>
      <w:r w:rsidRPr="00D07443">
        <w:rPr>
          <w:sz w:val="28"/>
          <w:szCs w:val="28"/>
        </w:rPr>
        <w:t xml:space="preserve">овышение уровней МВ-изоэнзима </w:t>
      </w:r>
      <w:r>
        <w:rPr>
          <w:sz w:val="28"/>
          <w:szCs w:val="28"/>
        </w:rPr>
        <w:t>КФК</w:t>
      </w:r>
      <w:r w:rsidRPr="00D07443">
        <w:rPr>
          <w:sz w:val="28"/>
          <w:szCs w:val="28"/>
        </w:rPr>
        <w:t xml:space="preserve"> встреча</w:t>
      </w:r>
      <w:r w:rsidR="00AF6B7A">
        <w:rPr>
          <w:sz w:val="28"/>
          <w:szCs w:val="28"/>
        </w:rPr>
        <w:t>е</w:t>
      </w:r>
      <w:r w:rsidRPr="00D07443">
        <w:rPr>
          <w:sz w:val="28"/>
          <w:szCs w:val="28"/>
        </w:rPr>
        <w:t>тся в данной группе больных нечасто</w:t>
      </w:r>
      <w:r>
        <w:rPr>
          <w:sz w:val="28"/>
          <w:szCs w:val="28"/>
        </w:rPr>
        <w:t>.</w:t>
      </w:r>
    </w:p>
    <w:p w:rsidR="003D378A" w:rsidRPr="00CE57B2" w:rsidRDefault="008F54E2" w:rsidP="00514333">
      <w:pPr>
        <w:spacing w:line="360" w:lineRule="auto"/>
        <w:ind w:firstLine="709"/>
        <w:jc w:val="both"/>
        <w:rPr>
          <w:b/>
          <w:sz w:val="28"/>
          <w:szCs w:val="28"/>
        </w:rPr>
      </w:pPr>
      <w:r w:rsidRPr="00514333">
        <w:rPr>
          <w:b/>
          <w:sz w:val="28"/>
          <w:szCs w:val="28"/>
        </w:rPr>
        <w:t>5</w:t>
      </w:r>
      <w:r w:rsidR="003D378A" w:rsidRPr="00CE57B2">
        <w:rPr>
          <w:b/>
          <w:sz w:val="28"/>
          <w:szCs w:val="28"/>
        </w:rPr>
        <w:t>.2.Иммунологические методы диагностики миокардита</w:t>
      </w:r>
    </w:p>
    <w:p w:rsidR="00BF1C45" w:rsidRPr="00CE57B2" w:rsidRDefault="00BF1C45" w:rsidP="00514333">
      <w:pPr>
        <w:spacing w:line="360" w:lineRule="auto"/>
        <w:ind w:firstLine="709"/>
        <w:jc w:val="both"/>
        <w:rPr>
          <w:sz w:val="28"/>
          <w:szCs w:val="28"/>
        </w:rPr>
      </w:pPr>
      <w:r w:rsidRPr="00CE57B2">
        <w:rPr>
          <w:sz w:val="28"/>
          <w:szCs w:val="28"/>
        </w:rPr>
        <w:t>Исследование параметров клеточного иммунного статуса неспецифично, дает ограниченную информацию и не может использоваться для диагностики воспалительного процесса в миокарде.</w:t>
      </w:r>
    </w:p>
    <w:p w:rsidR="00BF1C45" w:rsidRPr="00CE57B2" w:rsidRDefault="00BF1C45" w:rsidP="00514333">
      <w:pPr>
        <w:spacing w:line="360" w:lineRule="auto"/>
        <w:ind w:firstLine="709"/>
        <w:jc w:val="both"/>
        <w:rPr>
          <w:sz w:val="28"/>
          <w:szCs w:val="28"/>
        </w:rPr>
      </w:pPr>
      <w:r w:rsidRPr="00CE57B2">
        <w:rPr>
          <w:sz w:val="28"/>
          <w:szCs w:val="28"/>
        </w:rPr>
        <w:lastRenderedPageBreak/>
        <w:t>Выявление серологических или молекулярно-генетических маркеров бактериальных или вирусных инфекций в периферической крови не может использоваться для окончательной верификации этиологического характера воспалительного процесса в миокарде. Доказательством значимости того или иного возбудителя в формировании миокардита может быть его выявление в материале биопсии.</w:t>
      </w:r>
    </w:p>
    <w:p w:rsidR="00BF1C45" w:rsidRPr="00CE57B2" w:rsidRDefault="00BF1C45" w:rsidP="00514333">
      <w:pPr>
        <w:spacing w:line="360" w:lineRule="auto"/>
        <w:ind w:firstLine="709"/>
        <w:jc w:val="both"/>
        <w:rPr>
          <w:sz w:val="28"/>
          <w:szCs w:val="28"/>
        </w:rPr>
      </w:pPr>
      <w:r w:rsidRPr="00CE57B2">
        <w:rPr>
          <w:sz w:val="28"/>
          <w:szCs w:val="28"/>
        </w:rPr>
        <w:t xml:space="preserve">Важным элементом диагностики служит </w:t>
      </w:r>
      <w:r w:rsidRPr="00CE57B2">
        <w:rPr>
          <w:b/>
          <w:sz w:val="28"/>
          <w:szCs w:val="28"/>
        </w:rPr>
        <w:t>выявление антимиокардиальных антител</w:t>
      </w:r>
      <w:r w:rsidRPr="00CE57B2">
        <w:rPr>
          <w:sz w:val="28"/>
          <w:szCs w:val="28"/>
        </w:rPr>
        <w:t>, свидетельствующих об аутоиммунном характере процесса. При этом отсутствие повышения данного параметра не исключает наличие миокардита, так как наличие воспалительного процесса в миокарде может развиваться без формирования аутоантител, выявляемых в данном тесте.</w:t>
      </w:r>
    </w:p>
    <w:p w:rsidR="00BF1C45" w:rsidRPr="00CE57B2" w:rsidRDefault="00BF1C45" w:rsidP="00514333">
      <w:pPr>
        <w:spacing w:line="360" w:lineRule="auto"/>
        <w:ind w:firstLine="709"/>
        <w:jc w:val="both"/>
        <w:rPr>
          <w:sz w:val="28"/>
          <w:szCs w:val="28"/>
        </w:rPr>
      </w:pPr>
      <w:r w:rsidRPr="00CE57B2">
        <w:rPr>
          <w:b/>
          <w:sz w:val="28"/>
          <w:szCs w:val="28"/>
        </w:rPr>
        <w:t>Иммуногистохимическое исследование</w:t>
      </w:r>
      <w:r w:rsidRPr="00CE57B2">
        <w:rPr>
          <w:sz w:val="28"/>
          <w:szCs w:val="28"/>
        </w:rPr>
        <w:t xml:space="preserve"> с выявлением специфических маркеров, таких как Т-лимфоциты (</w:t>
      </w:r>
      <w:r w:rsidRPr="00CE57B2">
        <w:rPr>
          <w:sz w:val="28"/>
          <w:szCs w:val="28"/>
          <w:lang w:val="en-US"/>
        </w:rPr>
        <w:t>CD</w:t>
      </w:r>
      <w:r w:rsidRPr="00CE57B2">
        <w:rPr>
          <w:sz w:val="28"/>
          <w:szCs w:val="28"/>
        </w:rPr>
        <w:t>3), макрофаги</w:t>
      </w:r>
      <w:r w:rsidR="00AF6B7A">
        <w:rPr>
          <w:sz w:val="28"/>
          <w:szCs w:val="28"/>
        </w:rPr>
        <w:t xml:space="preserve"> </w:t>
      </w:r>
      <w:r w:rsidRPr="00CE57B2">
        <w:rPr>
          <w:sz w:val="28"/>
          <w:szCs w:val="28"/>
        </w:rPr>
        <w:t>(</w:t>
      </w:r>
      <w:r w:rsidRPr="00CE57B2">
        <w:rPr>
          <w:sz w:val="28"/>
          <w:szCs w:val="28"/>
          <w:lang w:val="en-US"/>
        </w:rPr>
        <w:t>CD</w:t>
      </w:r>
      <w:r w:rsidRPr="00CE57B2">
        <w:rPr>
          <w:sz w:val="28"/>
          <w:szCs w:val="28"/>
        </w:rPr>
        <w:t>68) и другие лейкоцитарные антигены</w:t>
      </w:r>
      <w:r w:rsidR="00AF6B7A">
        <w:rPr>
          <w:sz w:val="28"/>
          <w:szCs w:val="28"/>
        </w:rPr>
        <w:t>,</w:t>
      </w:r>
      <w:r w:rsidRPr="00CE57B2">
        <w:rPr>
          <w:sz w:val="28"/>
          <w:szCs w:val="28"/>
        </w:rPr>
        <w:t xml:space="preserve"> увеличивает чувствительность выявления миокардита до 50%, </w:t>
      </w:r>
      <w:r w:rsidR="005519FD">
        <w:rPr>
          <w:sz w:val="28"/>
          <w:szCs w:val="28"/>
        </w:rPr>
        <w:t>то есть</w:t>
      </w:r>
      <w:r w:rsidRPr="00CE57B2">
        <w:rPr>
          <w:sz w:val="28"/>
          <w:szCs w:val="28"/>
        </w:rPr>
        <w:t xml:space="preserve"> значительно больше, чем обычные гистологические методы. Важным элементом этиологической диагностики миокардитов является выявление в образцах эндомиокардиальных биопсий инфекционных агентов (в первую очередь, вирусных) при помощи молекулярно-генетических методик.</w:t>
      </w:r>
    </w:p>
    <w:p w:rsidR="003D378A" w:rsidRPr="00CE57B2" w:rsidRDefault="008F54E2" w:rsidP="00A258E3">
      <w:pPr>
        <w:spacing w:line="360" w:lineRule="auto"/>
        <w:ind w:firstLine="709"/>
        <w:jc w:val="both"/>
        <w:rPr>
          <w:b/>
          <w:sz w:val="28"/>
          <w:szCs w:val="28"/>
        </w:rPr>
      </w:pPr>
      <w:r w:rsidRPr="008F54E2">
        <w:rPr>
          <w:b/>
          <w:sz w:val="28"/>
          <w:szCs w:val="28"/>
        </w:rPr>
        <w:t>5</w:t>
      </w:r>
      <w:r w:rsidR="003D378A" w:rsidRPr="00CE57B2">
        <w:rPr>
          <w:b/>
          <w:sz w:val="28"/>
          <w:szCs w:val="28"/>
        </w:rPr>
        <w:t xml:space="preserve">.3. </w:t>
      </w:r>
      <w:r w:rsidR="00BF1C45" w:rsidRPr="00CE57B2">
        <w:rPr>
          <w:b/>
          <w:sz w:val="28"/>
          <w:szCs w:val="28"/>
        </w:rPr>
        <w:t>Дополнительные тесты для определения этиологического характера воспалительного процесса</w:t>
      </w:r>
    </w:p>
    <w:p w:rsidR="00BF1C45" w:rsidRPr="00CE57B2" w:rsidRDefault="00BF1C45" w:rsidP="00A258E3">
      <w:pPr>
        <w:spacing w:line="360" w:lineRule="auto"/>
        <w:ind w:firstLine="709"/>
        <w:jc w:val="both"/>
        <w:rPr>
          <w:sz w:val="28"/>
          <w:szCs w:val="28"/>
        </w:rPr>
      </w:pPr>
      <w:r w:rsidRPr="00CE57B2">
        <w:rPr>
          <w:sz w:val="28"/>
          <w:szCs w:val="28"/>
        </w:rPr>
        <w:t>Выполнение дополнительных серологических или молекулярно-генетических исследований образцов периферической крови, направленных на установление возможного этиологического характера процесса в миокарде, целесообразно при наличии соответствующей данному возбудителю клинической картины. Необходимо учитывать, что обнаружение свидетельств наличия того или иного патогена в организме по биообразцам периферической крови не является строгим доказательством наличия воспалительного процесса в миокарде соответствующей этиологии.</w:t>
      </w:r>
      <w:r w:rsidR="00AD1232">
        <w:rPr>
          <w:sz w:val="28"/>
          <w:szCs w:val="28"/>
        </w:rPr>
        <w:t xml:space="preserve"> </w:t>
      </w:r>
      <w:r w:rsidR="00AD1232">
        <w:rPr>
          <w:sz w:val="28"/>
          <w:szCs w:val="28"/>
        </w:rPr>
        <w:lastRenderedPageBreak/>
        <w:t>Серологические методы не следует использовать в качестве рутинных при дифференциальной диагностике миокардитов. Это может быть связано с тем, что пациенты попадают под внимание врача с выраженной задержкой после начала инфекции (недели-месяцы), то есть когда острая фаза миокардита уже завершилась. Кроме того, диагностическая значимость серологических методов лимитирована высокой распространенностью в популяции вирусов, вызывающих миокардит. Интерпретация таких результатов также затруднена другими факторами, такими как реактивация или ре-инфекция (например, при герпес-вирусной инфекции)</w:t>
      </w:r>
      <w:r w:rsidR="00AF6B7A">
        <w:rPr>
          <w:sz w:val="28"/>
          <w:szCs w:val="28"/>
        </w:rPr>
        <w:t>,</w:t>
      </w:r>
      <w:r w:rsidR="00AD1232">
        <w:rPr>
          <w:sz w:val="28"/>
          <w:szCs w:val="28"/>
        </w:rPr>
        <w:t xml:space="preserve"> или перекрёстными реакциями с вирусом Эпштена-Барра или энтеровирусами</w:t>
      </w:r>
    </w:p>
    <w:p w:rsidR="00FD3096" w:rsidRDefault="008F54E2" w:rsidP="00A258E3">
      <w:pPr>
        <w:spacing w:line="360" w:lineRule="auto"/>
        <w:ind w:firstLine="709"/>
        <w:jc w:val="both"/>
        <w:rPr>
          <w:b/>
          <w:sz w:val="28"/>
          <w:szCs w:val="28"/>
        </w:rPr>
      </w:pPr>
      <w:r w:rsidRPr="008F7F1D">
        <w:rPr>
          <w:b/>
          <w:sz w:val="28"/>
          <w:szCs w:val="28"/>
        </w:rPr>
        <w:t>5</w:t>
      </w:r>
      <w:r w:rsidR="003D378A" w:rsidRPr="008F54E2">
        <w:rPr>
          <w:b/>
          <w:sz w:val="28"/>
          <w:szCs w:val="28"/>
        </w:rPr>
        <w:t>.4</w:t>
      </w:r>
      <w:r w:rsidR="003D378A" w:rsidRPr="00CE57B2">
        <w:rPr>
          <w:b/>
          <w:sz w:val="28"/>
          <w:szCs w:val="28"/>
        </w:rPr>
        <w:t xml:space="preserve">. </w:t>
      </w:r>
      <w:r w:rsidR="00FD3096">
        <w:rPr>
          <w:b/>
          <w:sz w:val="28"/>
          <w:szCs w:val="28"/>
        </w:rPr>
        <w:t>Электрокардиография</w:t>
      </w:r>
    </w:p>
    <w:p w:rsidR="00AD1232" w:rsidRPr="00A13060" w:rsidRDefault="00AD1232" w:rsidP="00A258E3">
      <w:pPr>
        <w:autoSpaceDE w:val="0"/>
        <w:autoSpaceDN w:val="0"/>
        <w:adjustRightInd w:val="0"/>
        <w:spacing w:line="360" w:lineRule="auto"/>
        <w:ind w:firstLine="709"/>
        <w:jc w:val="both"/>
        <w:rPr>
          <w:sz w:val="28"/>
          <w:szCs w:val="28"/>
        </w:rPr>
      </w:pPr>
      <w:r w:rsidRPr="008F106A">
        <w:rPr>
          <w:bCs/>
          <w:sz w:val="28"/>
          <w:szCs w:val="28"/>
        </w:rPr>
        <w:t>Несмотря на свою низкую чувствительность, электрокардиография (ЭКГ) широко используется в качестве скринингового метода</w:t>
      </w:r>
      <w:r w:rsidRPr="008F106A">
        <w:rPr>
          <w:sz w:val="28"/>
          <w:szCs w:val="28"/>
        </w:rPr>
        <w:t>.</w:t>
      </w:r>
      <w:r>
        <w:rPr>
          <w:sz w:val="28"/>
          <w:szCs w:val="28"/>
        </w:rPr>
        <w:t xml:space="preserve"> Изменения на ЭКГ у пациентов с миокардитом варьируют от неспецифических изменений зубца Т и изменений сегмента </w:t>
      </w:r>
      <w:r>
        <w:rPr>
          <w:sz w:val="28"/>
          <w:szCs w:val="28"/>
          <w:lang w:val="en-US"/>
        </w:rPr>
        <w:t>ST</w:t>
      </w:r>
      <w:r>
        <w:rPr>
          <w:sz w:val="28"/>
          <w:szCs w:val="28"/>
        </w:rPr>
        <w:t xml:space="preserve"> до инфаркто-подобных элеваций</w:t>
      </w:r>
      <w:r w:rsidRPr="008F106A">
        <w:rPr>
          <w:sz w:val="28"/>
          <w:szCs w:val="28"/>
        </w:rPr>
        <w:t xml:space="preserve"> </w:t>
      </w:r>
      <w:r>
        <w:rPr>
          <w:sz w:val="28"/>
          <w:szCs w:val="28"/>
          <w:lang w:val="en-US"/>
        </w:rPr>
        <w:t>S</w:t>
      </w:r>
      <w:r>
        <w:rPr>
          <w:sz w:val="28"/>
          <w:szCs w:val="28"/>
        </w:rPr>
        <w:t>Т</w:t>
      </w:r>
      <w:r w:rsidRPr="008F106A">
        <w:rPr>
          <w:sz w:val="28"/>
          <w:szCs w:val="28"/>
        </w:rPr>
        <w:t>.</w:t>
      </w:r>
      <w:r>
        <w:rPr>
          <w:sz w:val="28"/>
          <w:szCs w:val="28"/>
        </w:rPr>
        <w:t xml:space="preserve"> Выявляются также нарушения предсердного или желудочкового проведения, различные аритмии. Известно, что наличие патологического зубца </w:t>
      </w:r>
      <w:r w:rsidRPr="00777D87">
        <w:rPr>
          <w:sz w:val="28"/>
          <w:szCs w:val="28"/>
          <w:lang w:val="en-US"/>
        </w:rPr>
        <w:t>Q</w:t>
      </w:r>
      <w:r>
        <w:rPr>
          <w:sz w:val="28"/>
          <w:szCs w:val="28"/>
        </w:rPr>
        <w:t xml:space="preserve"> или свежая блокада левой ножки пучка Гиса ассоциированы с большой частотой смертельных исходов и необходимост</w:t>
      </w:r>
      <w:r w:rsidR="008B15A2">
        <w:rPr>
          <w:sz w:val="28"/>
          <w:szCs w:val="28"/>
        </w:rPr>
        <w:t>ью</w:t>
      </w:r>
      <w:r>
        <w:rPr>
          <w:sz w:val="28"/>
          <w:szCs w:val="28"/>
        </w:rPr>
        <w:t xml:space="preserve"> в трансплантации сердца</w:t>
      </w:r>
      <w:r w:rsidRPr="00A13060">
        <w:rPr>
          <w:sz w:val="28"/>
          <w:szCs w:val="28"/>
        </w:rPr>
        <w:t>.</w:t>
      </w:r>
    </w:p>
    <w:p w:rsidR="00AD1232" w:rsidRPr="00DE054B" w:rsidRDefault="00AD1232" w:rsidP="00A258E3">
      <w:pPr>
        <w:autoSpaceDE w:val="0"/>
        <w:autoSpaceDN w:val="0"/>
        <w:adjustRightInd w:val="0"/>
        <w:spacing w:line="360" w:lineRule="auto"/>
        <w:ind w:firstLine="709"/>
        <w:jc w:val="both"/>
        <w:rPr>
          <w:sz w:val="28"/>
          <w:szCs w:val="28"/>
        </w:rPr>
      </w:pPr>
      <w:r>
        <w:rPr>
          <w:sz w:val="28"/>
          <w:szCs w:val="28"/>
        </w:rPr>
        <w:t>Прогностическая значимость ЭКГ</w:t>
      </w:r>
      <w:r w:rsidR="008B15A2">
        <w:rPr>
          <w:sz w:val="28"/>
          <w:szCs w:val="28"/>
        </w:rPr>
        <w:t xml:space="preserve"> </w:t>
      </w:r>
      <w:r>
        <w:rPr>
          <w:sz w:val="28"/>
          <w:szCs w:val="28"/>
        </w:rPr>
        <w:t>изменений изучалась также и у пациентов с подозрением на миокардит</w:t>
      </w:r>
      <w:r w:rsidRPr="00A13060">
        <w:rPr>
          <w:sz w:val="28"/>
          <w:szCs w:val="28"/>
        </w:rPr>
        <w:t>.</w:t>
      </w:r>
      <w:r>
        <w:rPr>
          <w:sz w:val="28"/>
          <w:szCs w:val="28"/>
        </w:rPr>
        <w:t xml:space="preserve"> Показано, что с клиническими исходами в долгосрочном периоде ассоциировались следующие изменения на ЭКГ, зарегистрированны</w:t>
      </w:r>
      <w:r w:rsidR="008B15A2">
        <w:rPr>
          <w:sz w:val="28"/>
          <w:szCs w:val="28"/>
        </w:rPr>
        <w:t>е</w:t>
      </w:r>
      <w:r>
        <w:rPr>
          <w:sz w:val="28"/>
          <w:szCs w:val="28"/>
        </w:rPr>
        <w:t xml:space="preserve"> во время ЭМБ: длительность интервала</w:t>
      </w:r>
      <w:r w:rsidRPr="00A13060">
        <w:rPr>
          <w:sz w:val="28"/>
          <w:szCs w:val="28"/>
        </w:rPr>
        <w:t xml:space="preserve"> </w:t>
      </w:r>
      <w:r w:rsidRPr="00777D87">
        <w:rPr>
          <w:sz w:val="28"/>
          <w:szCs w:val="28"/>
          <w:lang w:val="en-US"/>
        </w:rPr>
        <w:t>QT</w:t>
      </w:r>
      <w:r w:rsidR="008B15A2">
        <w:rPr>
          <w:sz w:val="28"/>
          <w:szCs w:val="28"/>
        </w:rPr>
        <w:t xml:space="preserve"> </w:t>
      </w:r>
      <w:r w:rsidRPr="00777D87">
        <w:rPr>
          <w:sz w:val="28"/>
          <w:szCs w:val="28"/>
          <w:lang w:val="en-US"/>
        </w:rPr>
        <w:t>c</w:t>
      </w:r>
      <w:r w:rsidRPr="00A13060">
        <w:rPr>
          <w:sz w:val="28"/>
          <w:szCs w:val="28"/>
        </w:rPr>
        <w:t xml:space="preserve"> </w:t>
      </w:r>
      <w:r>
        <w:rPr>
          <w:sz w:val="28"/>
          <w:szCs w:val="28"/>
        </w:rPr>
        <w:t xml:space="preserve">более </w:t>
      </w:r>
      <w:r w:rsidRPr="00A13060">
        <w:rPr>
          <w:sz w:val="28"/>
          <w:szCs w:val="28"/>
        </w:rPr>
        <w:t xml:space="preserve">440 </w:t>
      </w:r>
      <w:r>
        <w:rPr>
          <w:sz w:val="28"/>
          <w:szCs w:val="28"/>
        </w:rPr>
        <w:t>мс</w:t>
      </w:r>
      <w:r w:rsidRPr="00A13060">
        <w:rPr>
          <w:sz w:val="28"/>
          <w:szCs w:val="28"/>
        </w:rPr>
        <w:t xml:space="preserve">, </w:t>
      </w:r>
      <w:r>
        <w:rPr>
          <w:sz w:val="28"/>
          <w:szCs w:val="28"/>
        </w:rPr>
        <w:t>отклонение электрической ос</w:t>
      </w:r>
      <w:r w:rsidR="008B15A2">
        <w:rPr>
          <w:sz w:val="28"/>
          <w:szCs w:val="28"/>
        </w:rPr>
        <w:t>и</w:t>
      </w:r>
      <w:r>
        <w:rPr>
          <w:sz w:val="28"/>
          <w:szCs w:val="28"/>
        </w:rPr>
        <w:t xml:space="preserve"> сердца, желудочковая экстрасистолия. Независимым предиктором сердечной смерти или потребности к пересадке сердца являлось расширение </w:t>
      </w:r>
      <w:r w:rsidRPr="00777D87">
        <w:rPr>
          <w:sz w:val="28"/>
          <w:szCs w:val="28"/>
          <w:lang w:val="en-US"/>
        </w:rPr>
        <w:t>QRS</w:t>
      </w:r>
      <w:r w:rsidRPr="00A13060">
        <w:rPr>
          <w:sz w:val="28"/>
          <w:szCs w:val="28"/>
        </w:rPr>
        <w:t xml:space="preserve"> </w:t>
      </w:r>
      <w:r>
        <w:rPr>
          <w:sz w:val="28"/>
          <w:szCs w:val="28"/>
        </w:rPr>
        <w:t xml:space="preserve">более </w:t>
      </w:r>
      <w:r w:rsidRPr="00A13060">
        <w:rPr>
          <w:sz w:val="28"/>
          <w:szCs w:val="28"/>
        </w:rPr>
        <w:t xml:space="preserve">120 </w:t>
      </w:r>
      <w:r>
        <w:rPr>
          <w:sz w:val="28"/>
          <w:szCs w:val="28"/>
        </w:rPr>
        <w:t>мс.</w:t>
      </w:r>
      <w:r w:rsidRPr="00A13060">
        <w:rPr>
          <w:sz w:val="28"/>
          <w:szCs w:val="28"/>
        </w:rPr>
        <w:t xml:space="preserve"> </w:t>
      </w:r>
      <w:r>
        <w:rPr>
          <w:sz w:val="28"/>
          <w:szCs w:val="28"/>
        </w:rPr>
        <w:t xml:space="preserve">Таким образом, ЭКГ является быстрым и легким способом стратификации риска пациентов с подозрением на миокардит. </w:t>
      </w:r>
    </w:p>
    <w:p w:rsidR="00AD1232" w:rsidRPr="00D07443" w:rsidRDefault="00AD1232" w:rsidP="00A258E3">
      <w:pPr>
        <w:widowControl w:val="0"/>
        <w:autoSpaceDE w:val="0"/>
        <w:autoSpaceDN w:val="0"/>
        <w:adjustRightInd w:val="0"/>
        <w:spacing w:line="360" w:lineRule="auto"/>
        <w:ind w:firstLine="709"/>
        <w:jc w:val="both"/>
        <w:rPr>
          <w:sz w:val="28"/>
          <w:szCs w:val="28"/>
        </w:rPr>
      </w:pPr>
      <w:r w:rsidRPr="00D07443">
        <w:rPr>
          <w:sz w:val="28"/>
          <w:szCs w:val="28"/>
        </w:rPr>
        <w:t xml:space="preserve">На ЭКГ при острых миокардитах чаще всего фиксируют синусовую тахикардию с неспецифическими изменениями сегмента </w:t>
      </w:r>
      <w:r w:rsidRPr="00D07443">
        <w:rPr>
          <w:sz w:val="28"/>
          <w:szCs w:val="28"/>
          <w:lang w:val="en-US"/>
        </w:rPr>
        <w:t>ST</w:t>
      </w:r>
      <w:r w:rsidRPr="00D07443">
        <w:rPr>
          <w:sz w:val="28"/>
          <w:szCs w:val="28"/>
        </w:rPr>
        <w:t xml:space="preserve"> и зубца Т. </w:t>
      </w:r>
      <w:r w:rsidRPr="00D07443">
        <w:rPr>
          <w:sz w:val="28"/>
          <w:szCs w:val="28"/>
        </w:rPr>
        <w:lastRenderedPageBreak/>
        <w:t xml:space="preserve">Иногда определяется картина, напоминающая инфаркт миокарда с развитием элевации/депрессии сегмента </w:t>
      </w:r>
      <w:r w:rsidRPr="00D07443">
        <w:rPr>
          <w:sz w:val="28"/>
          <w:szCs w:val="28"/>
          <w:lang w:val="en-US"/>
        </w:rPr>
        <w:t>ST</w:t>
      </w:r>
      <w:r w:rsidRPr="00D07443">
        <w:rPr>
          <w:sz w:val="28"/>
          <w:szCs w:val="28"/>
        </w:rPr>
        <w:t xml:space="preserve"> и появлением патологического зубца </w:t>
      </w:r>
      <w:r w:rsidRPr="00D07443">
        <w:rPr>
          <w:sz w:val="28"/>
          <w:szCs w:val="28"/>
          <w:lang w:val="en-US"/>
        </w:rPr>
        <w:t>Q</w:t>
      </w:r>
      <w:r w:rsidRPr="00D07443">
        <w:rPr>
          <w:sz w:val="28"/>
          <w:szCs w:val="28"/>
        </w:rPr>
        <w:t xml:space="preserve">. При наличии специфических нарушений, характерных для перикардита, можно думать о сочетании миокардита и перикардита, хотя это встречается достаточно редко. Чувствительность ЭКГ для диагностики миокардита низкая. Появление патологического зубца </w:t>
      </w:r>
      <w:r w:rsidRPr="00D07443">
        <w:rPr>
          <w:sz w:val="28"/>
          <w:szCs w:val="28"/>
          <w:lang w:val="en-US"/>
        </w:rPr>
        <w:t>Q</w:t>
      </w:r>
      <w:r w:rsidRPr="00D07443">
        <w:rPr>
          <w:sz w:val="28"/>
          <w:szCs w:val="28"/>
        </w:rPr>
        <w:t xml:space="preserve"> и блокады левой ножки пучка Гиса свидетельствует о плохом прогнозе и необходимости начала более агрессивной терапии. </w:t>
      </w:r>
    </w:p>
    <w:p w:rsidR="008F7F1D" w:rsidRDefault="004320FD" w:rsidP="00A258E3">
      <w:pPr>
        <w:spacing w:line="360" w:lineRule="auto"/>
        <w:ind w:firstLine="709"/>
        <w:jc w:val="both"/>
        <w:rPr>
          <w:b/>
          <w:sz w:val="28"/>
          <w:szCs w:val="28"/>
        </w:rPr>
      </w:pPr>
      <w:r>
        <w:rPr>
          <w:b/>
          <w:sz w:val="28"/>
          <w:szCs w:val="28"/>
        </w:rPr>
        <w:t xml:space="preserve">5.5. </w:t>
      </w:r>
      <w:r w:rsidR="008F7F1D">
        <w:rPr>
          <w:b/>
          <w:sz w:val="28"/>
          <w:szCs w:val="28"/>
        </w:rPr>
        <w:t>Эхокардиография</w:t>
      </w:r>
    </w:p>
    <w:p w:rsidR="008F7F1D" w:rsidRPr="007F0366" w:rsidRDefault="008F7F1D" w:rsidP="00A258E3">
      <w:pPr>
        <w:spacing w:line="360" w:lineRule="auto"/>
        <w:ind w:firstLine="709"/>
        <w:jc w:val="both"/>
        <w:rPr>
          <w:sz w:val="28"/>
          <w:szCs w:val="28"/>
        </w:rPr>
      </w:pPr>
      <w:r w:rsidRPr="007F0366">
        <w:rPr>
          <w:sz w:val="28"/>
          <w:szCs w:val="28"/>
        </w:rPr>
        <w:t>Несмотря на отсутствие специфических изменений, которые можно выявить с помощью Э</w:t>
      </w:r>
      <w:r w:rsidR="008B15A2">
        <w:rPr>
          <w:sz w:val="28"/>
          <w:szCs w:val="28"/>
        </w:rPr>
        <w:t>хо</w:t>
      </w:r>
      <w:r w:rsidRPr="007F0366">
        <w:rPr>
          <w:sz w:val="28"/>
          <w:szCs w:val="28"/>
        </w:rPr>
        <w:t>КГ, проведение данного исследования</w:t>
      </w:r>
      <w:r w:rsidR="008B15A2">
        <w:rPr>
          <w:sz w:val="28"/>
          <w:szCs w:val="28"/>
        </w:rPr>
        <w:t>,</w:t>
      </w:r>
      <w:r w:rsidRPr="007F0366">
        <w:rPr>
          <w:sz w:val="28"/>
          <w:szCs w:val="28"/>
        </w:rPr>
        <w:t xml:space="preserve"> </w:t>
      </w:r>
      <w:r w:rsidR="008B15A2" w:rsidRPr="007F0366">
        <w:rPr>
          <w:sz w:val="28"/>
          <w:szCs w:val="28"/>
        </w:rPr>
        <w:t xml:space="preserve">тем не менее, </w:t>
      </w:r>
      <w:r w:rsidRPr="007F0366">
        <w:rPr>
          <w:sz w:val="28"/>
          <w:szCs w:val="28"/>
        </w:rPr>
        <w:t>целесообразно у всех больных  с  миокардитом.</w:t>
      </w:r>
    </w:p>
    <w:p w:rsidR="008F7F1D" w:rsidRPr="007F0366" w:rsidRDefault="008F7F1D" w:rsidP="00A258E3">
      <w:pPr>
        <w:spacing w:line="360" w:lineRule="auto"/>
        <w:ind w:firstLine="709"/>
        <w:jc w:val="both"/>
        <w:rPr>
          <w:sz w:val="28"/>
          <w:szCs w:val="28"/>
        </w:rPr>
      </w:pPr>
      <w:r w:rsidRPr="007F0366">
        <w:rPr>
          <w:sz w:val="28"/>
          <w:szCs w:val="28"/>
        </w:rPr>
        <w:t>Э</w:t>
      </w:r>
      <w:r w:rsidR="008B15A2">
        <w:rPr>
          <w:sz w:val="28"/>
          <w:szCs w:val="28"/>
        </w:rPr>
        <w:t>хо</w:t>
      </w:r>
      <w:r w:rsidRPr="007F0366">
        <w:rPr>
          <w:sz w:val="28"/>
          <w:szCs w:val="28"/>
        </w:rPr>
        <w:t>КГ дает возможность</w:t>
      </w:r>
      <w:r w:rsidR="008B15A2">
        <w:rPr>
          <w:sz w:val="28"/>
          <w:szCs w:val="28"/>
        </w:rPr>
        <w:t>,</w:t>
      </w:r>
      <w:r w:rsidRPr="007F0366">
        <w:rPr>
          <w:sz w:val="28"/>
          <w:szCs w:val="28"/>
        </w:rPr>
        <w:t xml:space="preserve"> в первую очередь</w:t>
      </w:r>
      <w:r w:rsidR="008B15A2">
        <w:rPr>
          <w:sz w:val="28"/>
          <w:szCs w:val="28"/>
        </w:rPr>
        <w:t>,</w:t>
      </w:r>
      <w:r w:rsidRPr="007F0366">
        <w:rPr>
          <w:sz w:val="28"/>
          <w:szCs w:val="28"/>
        </w:rPr>
        <w:t xml:space="preserve"> исключить другие причины, приведшие к развитию сердечной недостаточности (гипертрофическая  или рестриктивная кардиомиопатии,  пороки сердца). </w:t>
      </w:r>
    </w:p>
    <w:p w:rsidR="008F7F1D" w:rsidRPr="007F0366" w:rsidRDefault="008F7F1D" w:rsidP="00A258E3">
      <w:pPr>
        <w:spacing w:line="360" w:lineRule="auto"/>
        <w:ind w:firstLine="709"/>
        <w:jc w:val="both"/>
        <w:rPr>
          <w:sz w:val="28"/>
          <w:szCs w:val="28"/>
        </w:rPr>
      </w:pPr>
      <w:r w:rsidRPr="007F0366">
        <w:rPr>
          <w:sz w:val="28"/>
          <w:szCs w:val="28"/>
        </w:rPr>
        <w:t>Оценка размеров  камер сердца,   толщины его  стенок, а также  основных показателей, отражающих систолическую и диастолическую функцию  желудочков (ФВ,  TAPSE)</w:t>
      </w:r>
      <w:r w:rsidR="008B15A2">
        <w:rPr>
          <w:sz w:val="28"/>
          <w:szCs w:val="28"/>
        </w:rPr>
        <w:t>,</w:t>
      </w:r>
      <w:r w:rsidRPr="007F0366">
        <w:rPr>
          <w:sz w:val="28"/>
          <w:szCs w:val="28"/>
        </w:rPr>
        <w:t xml:space="preserve"> позволяет в динамике отслеживать эффективность проводимой терапии.</w:t>
      </w:r>
    </w:p>
    <w:p w:rsidR="008F7F1D" w:rsidRPr="007F0366" w:rsidRDefault="008F7F1D" w:rsidP="00A258E3">
      <w:pPr>
        <w:spacing w:line="360" w:lineRule="auto"/>
        <w:ind w:firstLine="709"/>
        <w:jc w:val="both"/>
        <w:rPr>
          <w:sz w:val="28"/>
          <w:szCs w:val="28"/>
        </w:rPr>
      </w:pPr>
      <w:r w:rsidRPr="007F0366">
        <w:rPr>
          <w:sz w:val="28"/>
          <w:szCs w:val="28"/>
        </w:rPr>
        <w:t>Пациенты с  молниеносной формой  миокардита часто имеют резко выраженное снижение фракции выброса, нормальные размеры  камер сердца и утолщение МЖП, обусловленно</w:t>
      </w:r>
      <w:r>
        <w:rPr>
          <w:sz w:val="28"/>
          <w:szCs w:val="28"/>
        </w:rPr>
        <w:t>е</w:t>
      </w:r>
      <w:r w:rsidRPr="007F0366">
        <w:rPr>
          <w:sz w:val="28"/>
          <w:szCs w:val="28"/>
        </w:rPr>
        <w:t xml:space="preserve"> миокардиальным отеком,  тогда как у пациентов с острым миокардитом отмечается расширение левого желудочка и нормальная толщина его стенок.</w:t>
      </w:r>
    </w:p>
    <w:p w:rsidR="008F7F1D" w:rsidRPr="007F0366" w:rsidRDefault="008F7F1D" w:rsidP="00A258E3">
      <w:pPr>
        <w:spacing w:line="360" w:lineRule="auto"/>
        <w:ind w:firstLine="709"/>
        <w:jc w:val="both"/>
        <w:rPr>
          <w:sz w:val="28"/>
          <w:szCs w:val="28"/>
        </w:rPr>
      </w:pPr>
      <w:r w:rsidRPr="007F0366">
        <w:rPr>
          <w:sz w:val="28"/>
          <w:szCs w:val="28"/>
        </w:rPr>
        <w:t>Для больных с подострыми и хроническими формами миокардита бол</w:t>
      </w:r>
      <w:r>
        <w:rPr>
          <w:sz w:val="28"/>
          <w:szCs w:val="28"/>
        </w:rPr>
        <w:t>е</w:t>
      </w:r>
      <w:r w:rsidRPr="007F0366">
        <w:rPr>
          <w:sz w:val="28"/>
          <w:szCs w:val="28"/>
        </w:rPr>
        <w:t xml:space="preserve">е характерно </w:t>
      </w:r>
      <w:r>
        <w:rPr>
          <w:sz w:val="28"/>
          <w:szCs w:val="28"/>
        </w:rPr>
        <w:t xml:space="preserve">наличие </w:t>
      </w:r>
      <w:r w:rsidRPr="007F0366">
        <w:rPr>
          <w:sz w:val="28"/>
          <w:szCs w:val="28"/>
        </w:rPr>
        <w:t>значительн</w:t>
      </w:r>
      <w:r>
        <w:rPr>
          <w:sz w:val="28"/>
          <w:szCs w:val="28"/>
        </w:rPr>
        <w:t>ой</w:t>
      </w:r>
      <w:r w:rsidRPr="007F0366">
        <w:rPr>
          <w:sz w:val="28"/>
          <w:szCs w:val="28"/>
        </w:rPr>
        <w:t xml:space="preserve"> </w:t>
      </w:r>
      <w:r>
        <w:rPr>
          <w:sz w:val="28"/>
          <w:szCs w:val="28"/>
        </w:rPr>
        <w:t>дилатации</w:t>
      </w:r>
      <w:r w:rsidRPr="007F0366">
        <w:rPr>
          <w:sz w:val="28"/>
          <w:szCs w:val="28"/>
        </w:rPr>
        <w:t xml:space="preserve"> камер сердца со снижением общей сократительной способности различной степени.  </w:t>
      </w:r>
    </w:p>
    <w:p w:rsidR="008F7F1D" w:rsidRPr="007F0366" w:rsidRDefault="008F7F1D" w:rsidP="00A258E3">
      <w:pPr>
        <w:spacing w:line="360" w:lineRule="auto"/>
        <w:ind w:firstLine="709"/>
        <w:jc w:val="both"/>
        <w:rPr>
          <w:sz w:val="28"/>
          <w:szCs w:val="28"/>
        </w:rPr>
      </w:pPr>
      <w:r w:rsidRPr="007F0366">
        <w:rPr>
          <w:sz w:val="28"/>
          <w:szCs w:val="28"/>
        </w:rPr>
        <w:t xml:space="preserve">У больных с миокардитом нередко удается обнаружить наличие  зон  нарушенной локальной сократимости (гипокинез, акинез), однако  подобные </w:t>
      </w:r>
      <w:r w:rsidRPr="007F0366">
        <w:rPr>
          <w:sz w:val="28"/>
          <w:szCs w:val="28"/>
        </w:rPr>
        <w:lastRenderedPageBreak/>
        <w:t>изменения не позволя</w:t>
      </w:r>
      <w:r w:rsidR="008B15A2">
        <w:rPr>
          <w:sz w:val="28"/>
          <w:szCs w:val="28"/>
        </w:rPr>
        <w:t>ю</w:t>
      </w:r>
      <w:r w:rsidRPr="007F0366">
        <w:rPr>
          <w:sz w:val="28"/>
          <w:szCs w:val="28"/>
        </w:rPr>
        <w:t xml:space="preserve">т провести дифференциальный диагноз с ишемической болезнью сердца. </w:t>
      </w:r>
    </w:p>
    <w:p w:rsidR="008F7F1D" w:rsidRPr="007F0366" w:rsidRDefault="008F7F1D" w:rsidP="00A258E3">
      <w:pPr>
        <w:spacing w:line="360" w:lineRule="auto"/>
        <w:ind w:firstLine="709"/>
        <w:jc w:val="both"/>
        <w:rPr>
          <w:sz w:val="28"/>
          <w:szCs w:val="28"/>
        </w:rPr>
      </w:pPr>
      <w:r w:rsidRPr="007F0366">
        <w:rPr>
          <w:sz w:val="28"/>
          <w:szCs w:val="28"/>
        </w:rPr>
        <w:t>Проведение Э</w:t>
      </w:r>
      <w:r w:rsidR="008B15A2">
        <w:rPr>
          <w:sz w:val="28"/>
          <w:szCs w:val="28"/>
        </w:rPr>
        <w:t>хо</w:t>
      </w:r>
      <w:r w:rsidRPr="007F0366">
        <w:rPr>
          <w:sz w:val="28"/>
          <w:szCs w:val="28"/>
        </w:rPr>
        <w:t xml:space="preserve">КГ также необходимо перед процедурой эндомиокардиальной биопсии </w:t>
      </w:r>
      <w:r>
        <w:rPr>
          <w:sz w:val="28"/>
          <w:szCs w:val="28"/>
        </w:rPr>
        <w:t>с целью</w:t>
      </w:r>
      <w:r w:rsidRPr="007F0366">
        <w:rPr>
          <w:sz w:val="28"/>
          <w:szCs w:val="28"/>
        </w:rPr>
        <w:t xml:space="preserve">  исключения наличия выпота в полости перикарда и внутриполостного тромбоза, которые определяются </w:t>
      </w:r>
      <w:r>
        <w:rPr>
          <w:sz w:val="28"/>
          <w:szCs w:val="28"/>
        </w:rPr>
        <w:t>приблизительно у</w:t>
      </w:r>
      <w:r w:rsidRPr="007F0366">
        <w:rPr>
          <w:sz w:val="28"/>
          <w:szCs w:val="28"/>
        </w:rPr>
        <w:t xml:space="preserve"> 25% </w:t>
      </w:r>
      <w:r>
        <w:rPr>
          <w:sz w:val="28"/>
          <w:szCs w:val="28"/>
        </w:rPr>
        <w:t>больных</w:t>
      </w:r>
      <w:r w:rsidRPr="007F0366">
        <w:rPr>
          <w:sz w:val="28"/>
          <w:szCs w:val="28"/>
        </w:rPr>
        <w:t xml:space="preserve">. </w:t>
      </w:r>
    </w:p>
    <w:p w:rsidR="00BF1C45" w:rsidRPr="00CE57B2" w:rsidRDefault="008F7F1D" w:rsidP="00A258E3">
      <w:pPr>
        <w:spacing w:line="360" w:lineRule="auto"/>
        <w:ind w:firstLine="709"/>
        <w:jc w:val="both"/>
        <w:rPr>
          <w:b/>
          <w:sz w:val="28"/>
          <w:szCs w:val="28"/>
        </w:rPr>
      </w:pPr>
      <w:r>
        <w:rPr>
          <w:b/>
          <w:sz w:val="28"/>
          <w:szCs w:val="28"/>
        </w:rPr>
        <w:t>5.</w:t>
      </w:r>
      <w:r w:rsidR="004320FD">
        <w:rPr>
          <w:b/>
          <w:sz w:val="28"/>
          <w:szCs w:val="28"/>
        </w:rPr>
        <w:t>6</w:t>
      </w:r>
      <w:r>
        <w:rPr>
          <w:b/>
          <w:sz w:val="28"/>
          <w:szCs w:val="28"/>
        </w:rPr>
        <w:t>.</w:t>
      </w:r>
      <w:r w:rsidR="008B15A2">
        <w:rPr>
          <w:b/>
          <w:sz w:val="28"/>
          <w:szCs w:val="28"/>
        </w:rPr>
        <w:t xml:space="preserve"> </w:t>
      </w:r>
      <w:r w:rsidR="003D378A" w:rsidRPr="00CE57B2">
        <w:rPr>
          <w:b/>
          <w:sz w:val="28"/>
          <w:szCs w:val="28"/>
        </w:rPr>
        <w:t>Магнитно-резонансная томография</w:t>
      </w:r>
    </w:p>
    <w:p w:rsidR="00BF1C45" w:rsidRPr="00CE57B2" w:rsidRDefault="003D378A" w:rsidP="008B15A2">
      <w:pPr>
        <w:spacing w:line="360" w:lineRule="auto"/>
        <w:ind w:firstLine="709"/>
        <w:jc w:val="both"/>
        <w:rPr>
          <w:sz w:val="28"/>
          <w:szCs w:val="28"/>
        </w:rPr>
      </w:pPr>
      <w:r w:rsidRPr="00CE57B2">
        <w:rPr>
          <w:sz w:val="28"/>
          <w:szCs w:val="28"/>
        </w:rPr>
        <w:t xml:space="preserve">Магнитно-резонансная томография </w:t>
      </w:r>
      <w:r w:rsidR="00BF1C45" w:rsidRPr="00CE57B2">
        <w:rPr>
          <w:sz w:val="28"/>
          <w:szCs w:val="28"/>
        </w:rPr>
        <w:t>(МРТ) сердца в настоящее время является наиболее высокоинформативным неинвазивным инструментальным методом диагностики миокардита, позволяющим за одно исследование выявить и оценить как морфологические, так и функциональные нарушения. В арсенале МРТ име</w:t>
      </w:r>
      <w:r w:rsidR="008B15A2">
        <w:rPr>
          <w:sz w:val="28"/>
          <w:szCs w:val="28"/>
        </w:rPr>
        <w:t>е</w:t>
      </w:r>
      <w:r w:rsidR="00BF1C45" w:rsidRPr="00CE57B2">
        <w:rPr>
          <w:sz w:val="28"/>
          <w:szCs w:val="28"/>
        </w:rPr>
        <w:t>тся ряд импульсных последовательностей и методик, позволяющих выявить и оценить процесс воспаления на различных его фазах. В частности, для выявления отека миокарда в острой фазе воспаления обязательным является использование Т2-взвешенных изображений. Наряду с ними протокол исследования пациентов с острым миокардитом должен включать Т1-взвешенные изображения до и после контрастирования препаратами гадолиния (</w:t>
      </w:r>
      <w:r w:rsidR="00BF1C45" w:rsidRPr="00CE57B2">
        <w:rPr>
          <w:sz w:val="28"/>
          <w:szCs w:val="28"/>
          <w:lang w:val="en-US"/>
        </w:rPr>
        <w:t>GD</w:t>
      </w:r>
      <w:r w:rsidR="00BF1C45" w:rsidRPr="00CE57B2">
        <w:rPr>
          <w:sz w:val="28"/>
          <w:szCs w:val="28"/>
        </w:rPr>
        <w:t>-</w:t>
      </w:r>
      <w:r w:rsidR="00BF1C45" w:rsidRPr="00CE57B2">
        <w:rPr>
          <w:sz w:val="28"/>
          <w:szCs w:val="28"/>
          <w:lang w:val="en-US"/>
        </w:rPr>
        <w:t>DTPA</w:t>
      </w:r>
      <w:r w:rsidR="00BF1C45" w:rsidRPr="00CE57B2">
        <w:rPr>
          <w:sz w:val="28"/>
          <w:szCs w:val="28"/>
        </w:rPr>
        <w:t xml:space="preserve">). Исследование проводится сразу после введения контрастного препарата, для оценки так называемого раннего накопления. Соотношение интенсивности сигнала от миокарда к интенсивности сигнала от скелетных мышц, 4 или более, указывает на гиперемию и отек в острый период воспаления. Наконец, обязательным является проведение отсроченного контрастирования с применением Т1 - взвешенных градиентных последовательностей. Отсроченное контрастирование  позволяет визуализировать необратимые повреждения миокарда. Через 10 мин после введения контраста высокоинтенсивные области отражают фиброз и некроз в миокарде, нормальный (здоровый) миокард визуализируется низкоинтенсивным. Отсроченное контрастирование не позволяет дифференцировать острую и хроническую фазу воспаления, то есть интерпретация в значительной степени зависит от </w:t>
      </w:r>
      <w:r w:rsidR="00BF1C45" w:rsidRPr="00CE57B2">
        <w:rPr>
          <w:sz w:val="28"/>
          <w:szCs w:val="28"/>
        </w:rPr>
        <w:lastRenderedPageBreak/>
        <w:t xml:space="preserve">клинического контекста. Сравнительные исследования данных магнитно-резонансной томографии и эндомиокардиальной биопсии, показали, что МРТ в настоящее время является самым адекватным и точным методом визуализации при воспалительных заболеваниях миокарда, ассоциированным с высокой чувствительностью и специфичностью. </w:t>
      </w:r>
    </w:p>
    <w:p w:rsidR="00BF1C45" w:rsidRPr="00CE57B2" w:rsidRDefault="00BF1C45" w:rsidP="008B15A2">
      <w:pPr>
        <w:jc w:val="both"/>
        <w:rPr>
          <w:sz w:val="28"/>
          <w:szCs w:val="28"/>
        </w:rPr>
      </w:pPr>
    </w:p>
    <w:p w:rsidR="00BF1C45" w:rsidRPr="00AD1232" w:rsidRDefault="00BF1C45" w:rsidP="00CE57B2">
      <w:pPr>
        <w:spacing w:line="360" w:lineRule="auto"/>
        <w:jc w:val="both"/>
        <w:rPr>
          <w:b/>
          <w:sz w:val="28"/>
          <w:szCs w:val="28"/>
        </w:rPr>
      </w:pPr>
      <w:r w:rsidRPr="00AD1232">
        <w:rPr>
          <w:b/>
          <w:sz w:val="28"/>
          <w:szCs w:val="28"/>
          <w:lang w:val="en-US"/>
        </w:rPr>
        <w:t>VI</w:t>
      </w:r>
      <w:r w:rsidRPr="00AD1232">
        <w:rPr>
          <w:b/>
          <w:sz w:val="28"/>
          <w:szCs w:val="28"/>
        </w:rPr>
        <w:t>.</w:t>
      </w:r>
      <w:r w:rsidR="00CE57B2" w:rsidRPr="00AD1232">
        <w:rPr>
          <w:b/>
          <w:sz w:val="28"/>
          <w:szCs w:val="28"/>
        </w:rPr>
        <w:t xml:space="preserve"> </w:t>
      </w:r>
      <w:r w:rsidR="00A258E3" w:rsidRPr="00A258E3">
        <w:rPr>
          <w:b/>
        </w:rPr>
        <w:t>ЭНДОМИОКАРДИАЛЬНАЯ БИОПСИЯ</w:t>
      </w:r>
    </w:p>
    <w:p w:rsidR="00BF1C45" w:rsidRPr="00CE57B2" w:rsidRDefault="00BF1C45" w:rsidP="00A258E3">
      <w:pPr>
        <w:spacing w:line="360" w:lineRule="auto"/>
        <w:ind w:firstLine="709"/>
        <w:jc w:val="both"/>
        <w:rPr>
          <w:sz w:val="28"/>
          <w:szCs w:val="28"/>
        </w:rPr>
      </w:pPr>
      <w:r w:rsidRPr="00CE57B2">
        <w:rPr>
          <w:sz w:val="28"/>
          <w:szCs w:val="28"/>
        </w:rPr>
        <w:t>Биопсия сердечной мышцы стала применяться в 50-х годах прошлого века</w:t>
      </w:r>
      <w:r w:rsidR="00CE57B2" w:rsidRPr="00CE57B2">
        <w:rPr>
          <w:sz w:val="28"/>
          <w:szCs w:val="28"/>
        </w:rPr>
        <w:t>, однако</w:t>
      </w:r>
      <w:r w:rsidRPr="00CE57B2">
        <w:rPr>
          <w:sz w:val="28"/>
          <w:szCs w:val="28"/>
        </w:rPr>
        <w:t xml:space="preserve"> была ограничена торакотомией или трасторакальной игольчатой биопсией с большим (более 10%) количеством осложнений, включающих пневмоторакс, тампонаду сердца, повреждение коронарных артерий. В 1962 году  </w:t>
      </w:r>
      <w:r w:rsidRPr="00CE57B2">
        <w:rPr>
          <w:sz w:val="28"/>
          <w:szCs w:val="28"/>
          <w:lang w:val="en-US"/>
        </w:rPr>
        <w:t>Sakikibara</w:t>
      </w:r>
      <w:r w:rsidRPr="00CE57B2">
        <w:rPr>
          <w:sz w:val="28"/>
          <w:szCs w:val="28"/>
        </w:rPr>
        <w:t xml:space="preserve"> и </w:t>
      </w:r>
      <w:r w:rsidRPr="00CE57B2">
        <w:rPr>
          <w:sz w:val="28"/>
          <w:szCs w:val="28"/>
          <w:lang w:val="en-US"/>
        </w:rPr>
        <w:t>Konno</w:t>
      </w:r>
      <w:r w:rsidRPr="00CE57B2">
        <w:rPr>
          <w:sz w:val="28"/>
          <w:szCs w:val="28"/>
        </w:rPr>
        <w:t xml:space="preserve"> разработали катетерную, трансваскулярную методику забора биопсийного материала, после чего ме</w:t>
      </w:r>
      <w:r w:rsidR="000D29BE">
        <w:rPr>
          <w:sz w:val="28"/>
          <w:szCs w:val="28"/>
        </w:rPr>
        <w:t>тод стал значительно безопаснее</w:t>
      </w:r>
      <w:r w:rsidR="00AC7E90">
        <w:rPr>
          <w:sz w:val="28"/>
          <w:szCs w:val="28"/>
        </w:rPr>
        <w:t>:</w:t>
      </w:r>
      <w:r w:rsidRPr="00CE57B2">
        <w:rPr>
          <w:sz w:val="28"/>
          <w:szCs w:val="28"/>
        </w:rPr>
        <w:t xml:space="preserve"> по установленному в полости желудочка направляющему катетеру (7-</w:t>
      </w:r>
      <w:smartTag w:uri="urn:schemas-microsoft-com:office:smarttags" w:element="metricconverter">
        <w:smartTagPr>
          <w:attr w:name="ProductID" w:val="8 F"/>
        </w:smartTagPr>
        <w:r w:rsidRPr="00CE57B2">
          <w:rPr>
            <w:sz w:val="28"/>
            <w:szCs w:val="28"/>
          </w:rPr>
          <w:t xml:space="preserve">8 </w:t>
        </w:r>
        <w:r w:rsidRPr="00CE57B2">
          <w:rPr>
            <w:sz w:val="28"/>
            <w:szCs w:val="28"/>
            <w:lang w:val="en-US"/>
          </w:rPr>
          <w:t>F</w:t>
        </w:r>
      </w:smartTag>
      <w:r w:rsidRPr="00CE57B2">
        <w:rPr>
          <w:sz w:val="28"/>
          <w:szCs w:val="28"/>
        </w:rPr>
        <w:t xml:space="preserve">) вводится специальное устройство с щипцами </w:t>
      </w:r>
      <w:r w:rsidR="00AC7E90">
        <w:rPr>
          <w:sz w:val="28"/>
          <w:szCs w:val="28"/>
        </w:rPr>
        <w:t>–</w:t>
      </w:r>
      <w:r w:rsidRPr="00CE57B2">
        <w:rPr>
          <w:sz w:val="28"/>
          <w:szCs w:val="28"/>
        </w:rPr>
        <w:t xml:space="preserve"> биотом, биопсийные щипцы придвигают к стенке желудочка, раскрывают и</w:t>
      </w:r>
      <w:r w:rsidR="008B15A2">
        <w:rPr>
          <w:sz w:val="28"/>
          <w:szCs w:val="28"/>
        </w:rPr>
        <w:t>,</w:t>
      </w:r>
      <w:r w:rsidRPr="00CE57B2">
        <w:rPr>
          <w:sz w:val="28"/>
          <w:szCs w:val="28"/>
        </w:rPr>
        <w:t xml:space="preserve"> немного углубившись в эндокард, выкусывают кусочек (примерно 1х0.5 мм) эндомиокарда.  В среднем берется 3-6 образцов</w:t>
      </w:r>
      <w:r w:rsidR="00CE57B2" w:rsidRPr="00CE57B2">
        <w:rPr>
          <w:sz w:val="28"/>
          <w:szCs w:val="28"/>
        </w:rPr>
        <w:t>,</w:t>
      </w:r>
      <w:r w:rsidRPr="00CE57B2">
        <w:rPr>
          <w:sz w:val="28"/>
          <w:szCs w:val="28"/>
        </w:rPr>
        <w:t xml:space="preserve"> желательно из разных мест: для правого желудочка</w:t>
      </w:r>
      <w:r w:rsidR="00CE57B2" w:rsidRPr="00CE57B2">
        <w:rPr>
          <w:sz w:val="28"/>
          <w:szCs w:val="28"/>
        </w:rPr>
        <w:t xml:space="preserve"> -</w:t>
      </w:r>
      <w:r w:rsidRPr="00CE57B2">
        <w:rPr>
          <w:sz w:val="28"/>
          <w:szCs w:val="28"/>
        </w:rPr>
        <w:t xml:space="preserve"> это межжелудочковая перегородка как наиболее толстая стенка камеры сердца, для левого желудочка выбор места биопсии не имеет особого значения (чаще задне</w:t>
      </w:r>
      <w:r w:rsidR="00AC7E90">
        <w:rPr>
          <w:sz w:val="28"/>
          <w:szCs w:val="28"/>
        </w:rPr>
        <w:t>-</w:t>
      </w:r>
      <w:r w:rsidRPr="00CE57B2">
        <w:rPr>
          <w:sz w:val="28"/>
          <w:szCs w:val="28"/>
        </w:rPr>
        <w:t xml:space="preserve">базальная стенка и верхушка). Образцы биопсийного материала далее передаются патоморфологам для световой и электронной микроскопии. Сосудистые доступы используются следующие: для правожелудочковой биопсии – югулярная, подключичная и бедренная вены, для  левожелудочковой биопсии – бедренная артерия. Контакт с миокардом подтверждается ощущением упора в стенку желудочка и экстрасистолами на ЭКГ экрана монитора.  </w:t>
      </w:r>
      <w:r w:rsidR="000D29BE">
        <w:rPr>
          <w:sz w:val="28"/>
          <w:szCs w:val="28"/>
        </w:rPr>
        <w:t>Следует</w:t>
      </w:r>
      <w:r w:rsidRPr="00CE57B2">
        <w:rPr>
          <w:sz w:val="28"/>
          <w:szCs w:val="28"/>
        </w:rPr>
        <w:t xml:space="preserve"> тщательно проверять (особенно при биопсии из левого желудочка) систему катетер-биотом на предмет пузырьков воздуха и тромбов, поэтому направляющий катетер постоянно промывают гепаринизированным физиологическим раствором. </w:t>
      </w:r>
      <w:r w:rsidRPr="00CE57B2">
        <w:rPr>
          <w:sz w:val="28"/>
          <w:szCs w:val="28"/>
        </w:rPr>
        <w:lastRenderedPageBreak/>
        <w:t>Процедура проводится в рентгеноперационной под контролем ЭКГ, флюороскопии и регистрации давления с кончика катетера (это позволяет у</w:t>
      </w:r>
      <w:r w:rsidR="00CE57B2" w:rsidRPr="00CE57B2">
        <w:rPr>
          <w:sz w:val="28"/>
          <w:szCs w:val="28"/>
        </w:rPr>
        <w:t>достовериться</w:t>
      </w:r>
      <w:r w:rsidRPr="00CE57B2">
        <w:rPr>
          <w:sz w:val="28"/>
          <w:szCs w:val="28"/>
        </w:rPr>
        <w:t xml:space="preserve"> по кривой давления, что направляющий катетер находится в желудочке). </w:t>
      </w:r>
    </w:p>
    <w:p w:rsidR="00BF1C45" w:rsidRPr="00CE57B2" w:rsidRDefault="004E254B" w:rsidP="00A258E3">
      <w:pPr>
        <w:spacing w:line="360" w:lineRule="auto"/>
        <w:ind w:firstLine="709"/>
        <w:jc w:val="both"/>
        <w:rPr>
          <w:sz w:val="28"/>
          <w:szCs w:val="28"/>
        </w:rPr>
      </w:pPr>
      <w:r>
        <w:rPr>
          <w:b/>
          <w:sz w:val="28"/>
          <w:szCs w:val="28"/>
        </w:rPr>
        <w:t xml:space="preserve">  </w:t>
      </w:r>
      <w:r w:rsidR="00CE57B2" w:rsidRPr="00CE57B2">
        <w:rPr>
          <w:b/>
          <w:sz w:val="28"/>
          <w:szCs w:val="28"/>
        </w:rPr>
        <w:t xml:space="preserve">6.1. </w:t>
      </w:r>
      <w:r w:rsidR="00BF1C45" w:rsidRPr="00CE57B2">
        <w:rPr>
          <w:b/>
          <w:sz w:val="28"/>
          <w:szCs w:val="28"/>
        </w:rPr>
        <w:t>Осложнения эндомиокардиальной биопсии</w:t>
      </w:r>
    </w:p>
    <w:p w:rsidR="00BF1C45" w:rsidRPr="00CE57B2" w:rsidRDefault="00BF1C45" w:rsidP="00A258E3">
      <w:pPr>
        <w:spacing w:line="360" w:lineRule="auto"/>
        <w:ind w:firstLine="709"/>
        <w:jc w:val="both"/>
        <w:rPr>
          <w:sz w:val="28"/>
          <w:szCs w:val="28"/>
        </w:rPr>
      </w:pPr>
      <w:r w:rsidRPr="00CE57B2">
        <w:rPr>
          <w:sz w:val="28"/>
          <w:szCs w:val="28"/>
        </w:rPr>
        <w:t xml:space="preserve">  В крупных клиниках смертность при эндомиокардиальной биопсии составляет не более 0</w:t>
      </w:r>
      <w:r w:rsidR="00CD0798">
        <w:rPr>
          <w:sz w:val="28"/>
          <w:szCs w:val="28"/>
        </w:rPr>
        <w:t>,</w:t>
      </w:r>
      <w:r w:rsidRPr="00CE57B2">
        <w:rPr>
          <w:sz w:val="28"/>
          <w:szCs w:val="28"/>
        </w:rPr>
        <w:t>05%. Основным осложнением является перфорация сердца (0</w:t>
      </w:r>
      <w:r w:rsidR="00F02787">
        <w:rPr>
          <w:sz w:val="28"/>
          <w:szCs w:val="28"/>
        </w:rPr>
        <w:t>,</w:t>
      </w:r>
      <w:r w:rsidRPr="00CE57B2">
        <w:rPr>
          <w:sz w:val="28"/>
          <w:szCs w:val="28"/>
        </w:rPr>
        <w:t>3-0</w:t>
      </w:r>
      <w:r w:rsidR="00F02787">
        <w:rPr>
          <w:sz w:val="28"/>
          <w:szCs w:val="28"/>
        </w:rPr>
        <w:t>,</w:t>
      </w:r>
      <w:r w:rsidRPr="00CE57B2">
        <w:rPr>
          <w:sz w:val="28"/>
          <w:szCs w:val="28"/>
        </w:rPr>
        <w:t>5%), которая быстро ведет к тампонаде сердца и циркуляторному коллапсу. Этот риск можно минимизировать т</w:t>
      </w:r>
      <w:r w:rsidR="00F02787">
        <w:rPr>
          <w:sz w:val="28"/>
          <w:szCs w:val="28"/>
        </w:rPr>
        <w:t>щ</w:t>
      </w:r>
      <w:r w:rsidRPr="00CE57B2">
        <w:rPr>
          <w:sz w:val="28"/>
          <w:szCs w:val="28"/>
        </w:rPr>
        <w:t>ательным позициированием направляющего катетера, мониторированием давления с его кончика и ЭКГ. Другие осложнения – эмболизация и преходящие аритмии и блокады ножек пучка Гиса. Эти осложнения чаще бывают при левожелудочковой биопсии. Меры борьбы с эмболизац</w:t>
      </w:r>
      <w:r w:rsidR="00CC174F">
        <w:rPr>
          <w:sz w:val="28"/>
          <w:szCs w:val="28"/>
        </w:rPr>
        <w:t>ией – достаточная гепаринизация;</w:t>
      </w:r>
      <w:r w:rsidRPr="00CE57B2">
        <w:rPr>
          <w:sz w:val="28"/>
          <w:szCs w:val="28"/>
        </w:rPr>
        <w:t xml:space="preserve"> с другой стороны, в случае перфорации сердца она может навредить. Следует отметить, что только в половине случаев при перфорации необходима хирургическая помощь (ушивание дефекта), чаще достаточно консервативной терапии или перикардиоцентеза с возвращением крови из перикарда в центральное сосудистое русло. Биопсию из левого желудочка нельзя делать у лиц с блокадой правой ножки пучка Гиса из-за потенциальной возможности присоединения блокады левой ножки с полным атриовентрикулярным блоком. Следует избегать проведения биопсии у больных с нарушением свертывания крови и известным ранее наличием тромба в левом желудочке.</w:t>
      </w:r>
    </w:p>
    <w:p w:rsidR="00BF1C45" w:rsidRPr="00CE57B2" w:rsidRDefault="00CE57B2" w:rsidP="00A258E3">
      <w:pPr>
        <w:spacing w:line="360" w:lineRule="auto"/>
        <w:ind w:firstLine="709"/>
        <w:jc w:val="both"/>
        <w:rPr>
          <w:b/>
          <w:sz w:val="28"/>
          <w:szCs w:val="28"/>
        </w:rPr>
      </w:pPr>
      <w:r w:rsidRPr="00CE57B2">
        <w:rPr>
          <w:b/>
          <w:sz w:val="28"/>
          <w:szCs w:val="28"/>
        </w:rPr>
        <w:t>6.</w:t>
      </w:r>
      <w:r w:rsidR="00AD68CF">
        <w:rPr>
          <w:b/>
          <w:sz w:val="28"/>
          <w:szCs w:val="28"/>
        </w:rPr>
        <w:t>2</w:t>
      </w:r>
      <w:r w:rsidRPr="00CE57B2">
        <w:rPr>
          <w:b/>
          <w:sz w:val="28"/>
          <w:szCs w:val="28"/>
        </w:rPr>
        <w:t>.</w:t>
      </w:r>
      <w:r w:rsidRPr="00CE57B2">
        <w:rPr>
          <w:sz w:val="28"/>
          <w:szCs w:val="28"/>
        </w:rPr>
        <w:t xml:space="preserve"> </w:t>
      </w:r>
      <w:r w:rsidR="00BF1C45" w:rsidRPr="00CE57B2">
        <w:rPr>
          <w:b/>
          <w:sz w:val="28"/>
          <w:szCs w:val="28"/>
        </w:rPr>
        <w:t>Показания к проведению эндомиокардиальной биопсии</w:t>
      </w:r>
    </w:p>
    <w:p w:rsidR="00BF1C45" w:rsidRPr="00CE57B2" w:rsidRDefault="00BF1C45" w:rsidP="00A258E3">
      <w:pPr>
        <w:spacing w:line="360" w:lineRule="auto"/>
        <w:ind w:firstLine="709"/>
        <w:jc w:val="both"/>
        <w:rPr>
          <w:sz w:val="28"/>
          <w:szCs w:val="28"/>
        </w:rPr>
      </w:pPr>
      <w:r w:rsidRPr="00CE57B2">
        <w:rPr>
          <w:sz w:val="28"/>
          <w:szCs w:val="28"/>
        </w:rPr>
        <w:t>На сегодняшний день ЭМБ является «золотым стандартом» в диагностике миокардита. Однако, учитывая возможные осложнения (в первую очередь, гемотампонада, тяжелые нарушения ритма и проводимости сердца, тромбоэмболии), ее использование показано лишь в тех случая</w:t>
      </w:r>
      <w:r w:rsidR="00CE57B2" w:rsidRPr="00CE57B2">
        <w:rPr>
          <w:sz w:val="28"/>
          <w:szCs w:val="28"/>
        </w:rPr>
        <w:t>х</w:t>
      </w:r>
      <w:r w:rsidRPr="00CE57B2">
        <w:rPr>
          <w:sz w:val="28"/>
          <w:szCs w:val="28"/>
        </w:rPr>
        <w:t xml:space="preserve">, когда результаты ЭМБ могут повлиять на лечение пациента. </w:t>
      </w:r>
    </w:p>
    <w:p w:rsidR="00BF1C45" w:rsidRPr="00CE57B2" w:rsidRDefault="00BF1C45" w:rsidP="00A258E3">
      <w:pPr>
        <w:spacing w:line="360" w:lineRule="auto"/>
        <w:ind w:firstLine="709"/>
        <w:jc w:val="both"/>
        <w:rPr>
          <w:sz w:val="28"/>
          <w:szCs w:val="28"/>
        </w:rPr>
      </w:pPr>
      <w:r w:rsidRPr="00CE57B2">
        <w:rPr>
          <w:sz w:val="28"/>
          <w:szCs w:val="28"/>
        </w:rPr>
        <w:lastRenderedPageBreak/>
        <w:t xml:space="preserve">Таким образом, ЭМБ </w:t>
      </w:r>
      <w:r w:rsidRPr="00CE57B2">
        <w:rPr>
          <w:b/>
          <w:sz w:val="28"/>
          <w:szCs w:val="28"/>
        </w:rPr>
        <w:t>следует</w:t>
      </w:r>
      <w:r w:rsidRPr="00CE57B2">
        <w:rPr>
          <w:sz w:val="28"/>
          <w:szCs w:val="28"/>
        </w:rPr>
        <w:t xml:space="preserve"> проводить в следующих клинических ситуациях:</w:t>
      </w:r>
    </w:p>
    <w:p w:rsidR="00BF1C45" w:rsidRPr="00CE57B2" w:rsidRDefault="00BF1C45" w:rsidP="00A258E3">
      <w:pPr>
        <w:pStyle w:val="a3"/>
        <w:numPr>
          <w:ilvl w:val="0"/>
          <w:numId w:val="3"/>
        </w:numPr>
        <w:tabs>
          <w:tab w:val="left" w:pos="993"/>
        </w:tabs>
        <w:spacing w:line="360" w:lineRule="auto"/>
        <w:ind w:left="0" w:firstLine="709"/>
        <w:jc w:val="both"/>
        <w:rPr>
          <w:rFonts w:ascii="Times New Roman" w:hAnsi="Times New Roman"/>
          <w:sz w:val="28"/>
          <w:szCs w:val="28"/>
        </w:rPr>
      </w:pPr>
      <w:r w:rsidRPr="00CE57B2">
        <w:rPr>
          <w:rFonts w:ascii="Times New Roman" w:hAnsi="Times New Roman"/>
          <w:sz w:val="28"/>
          <w:szCs w:val="28"/>
        </w:rPr>
        <w:t xml:space="preserve">Сердечная недостаточность длительностью менее 2 недель с нормальным или дилатированным ЛЖ и нарушением гемодинамики.  </w:t>
      </w:r>
    </w:p>
    <w:p w:rsidR="00BF1C45" w:rsidRPr="00CE57B2" w:rsidRDefault="00BF1C45" w:rsidP="00A258E3">
      <w:pPr>
        <w:pStyle w:val="a3"/>
        <w:numPr>
          <w:ilvl w:val="0"/>
          <w:numId w:val="3"/>
        </w:numPr>
        <w:tabs>
          <w:tab w:val="left" w:pos="993"/>
        </w:tabs>
        <w:spacing w:after="0" w:line="360" w:lineRule="auto"/>
        <w:ind w:left="0" w:firstLine="709"/>
        <w:jc w:val="both"/>
        <w:rPr>
          <w:rFonts w:ascii="Times New Roman" w:hAnsi="Times New Roman"/>
          <w:sz w:val="28"/>
          <w:szCs w:val="28"/>
        </w:rPr>
      </w:pPr>
      <w:r w:rsidRPr="00CE57B2">
        <w:rPr>
          <w:rFonts w:ascii="Times New Roman" w:hAnsi="Times New Roman"/>
          <w:sz w:val="28"/>
          <w:szCs w:val="28"/>
        </w:rPr>
        <w:t>Сердечная недостаточность длительность</w:t>
      </w:r>
      <w:r w:rsidR="00A258E3">
        <w:rPr>
          <w:rFonts w:ascii="Times New Roman" w:hAnsi="Times New Roman"/>
          <w:sz w:val="28"/>
          <w:szCs w:val="28"/>
        </w:rPr>
        <w:t>ю</w:t>
      </w:r>
      <w:r w:rsidRPr="00CE57B2">
        <w:rPr>
          <w:rFonts w:ascii="Times New Roman" w:hAnsi="Times New Roman"/>
          <w:sz w:val="28"/>
          <w:szCs w:val="28"/>
        </w:rPr>
        <w:t xml:space="preserve"> от 2 недель до 3 месяцев с дилатацией ЛЖ и новыми желудочковыми аритмиями, АВ-блокадами 2-3 степеней или отсутствие ответа на стандартное лечение в течение 1-2 недель</w:t>
      </w:r>
      <w:r w:rsidR="00A258E3">
        <w:rPr>
          <w:rFonts w:ascii="Times New Roman" w:hAnsi="Times New Roman"/>
          <w:sz w:val="28"/>
          <w:szCs w:val="28"/>
        </w:rPr>
        <w:t>.</w:t>
      </w:r>
    </w:p>
    <w:p w:rsidR="00BF1C45" w:rsidRPr="00CE57B2" w:rsidRDefault="00BF1C45" w:rsidP="00A258E3">
      <w:pPr>
        <w:spacing w:line="360" w:lineRule="auto"/>
        <w:ind w:firstLine="709"/>
        <w:jc w:val="both"/>
        <w:rPr>
          <w:sz w:val="28"/>
          <w:szCs w:val="28"/>
        </w:rPr>
      </w:pPr>
      <w:r w:rsidRPr="00CE57B2">
        <w:rPr>
          <w:sz w:val="28"/>
          <w:szCs w:val="28"/>
        </w:rPr>
        <w:t>ЭМБ в этих случая может выявить такие тяжелые виды миокардитов, как гигантоклеточный и некротизирующий эозинофильный.</w:t>
      </w:r>
    </w:p>
    <w:p w:rsidR="00BF1C45" w:rsidRPr="00CE57B2" w:rsidRDefault="00BF1C45" w:rsidP="00A258E3">
      <w:pPr>
        <w:spacing w:line="360" w:lineRule="auto"/>
        <w:ind w:firstLine="709"/>
        <w:jc w:val="both"/>
        <w:rPr>
          <w:sz w:val="28"/>
          <w:szCs w:val="28"/>
        </w:rPr>
      </w:pPr>
      <w:r w:rsidRPr="00CE57B2">
        <w:rPr>
          <w:sz w:val="28"/>
          <w:szCs w:val="28"/>
        </w:rPr>
        <w:t xml:space="preserve">Также проведение ЭМБ  является </w:t>
      </w:r>
      <w:r w:rsidRPr="00CE57B2">
        <w:rPr>
          <w:b/>
          <w:sz w:val="28"/>
          <w:szCs w:val="28"/>
        </w:rPr>
        <w:t>обоснованной</w:t>
      </w:r>
      <w:r w:rsidRPr="00CE57B2">
        <w:rPr>
          <w:sz w:val="28"/>
          <w:szCs w:val="28"/>
        </w:rPr>
        <w:t xml:space="preserve"> при:</w:t>
      </w:r>
    </w:p>
    <w:p w:rsidR="00BF1C45" w:rsidRPr="00CE57B2" w:rsidRDefault="00BF1C45" w:rsidP="00A258E3">
      <w:pPr>
        <w:pStyle w:val="a3"/>
        <w:numPr>
          <w:ilvl w:val="0"/>
          <w:numId w:val="4"/>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СН длительность</w:t>
      </w:r>
      <w:r w:rsidR="000D29BE">
        <w:rPr>
          <w:rFonts w:ascii="Times New Roman" w:hAnsi="Times New Roman"/>
          <w:sz w:val="28"/>
          <w:szCs w:val="28"/>
        </w:rPr>
        <w:t>ю</w:t>
      </w:r>
      <w:r w:rsidRPr="00CE57B2">
        <w:rPr>
          <w:rFonts w:ascii="Times New Roman" w:hAnsi="Times New Roman"/>
          <w:sz w:val="28"/>
          <w:szCs w:val="28"/>
        </w:rPr>
        <w:t xml:space="preserve"> более 3 месяцев с дилатацией ЛЖ и новыми желудочковыми аритмиями, АВ-блокадами 2-3 степеней или отсутстви</w:t>
      </w:r>
      <w:r w:rsidR="00CC174F">
        <w:rPr>
          <w:rFonts w:ascii="Times New Roman" w:hAnsi="Times New Roman"/>
          <w:sz w:val="28"/>
          <w:szCs w:val="28"/>
        </w:rPr>
        <w:t>и</w:t>
      </w:r>
      <w:r w:rsidRPr="00CE57B2">
        <w:rPr>
          <w:rFonts w:ascii="Times New Roman" w:hAnsi="Times New Roman"/>
          <w:sz w:val="28"/>
          <w:szCs w:val="28"/>
        </w:rPr>
        <w:t xml:space="preserve"> ответа на стандартное лечение в течение 1-2 недель.</w:t>
      </w:r>
    </w:p>
    <w:p w:rsidR="00BF1C45" w:rsidRPr="00CE57B2" w:rsidRDefault="00BF1C45" w:rsidP="00A258E3">
      <w:pPr>
        <w:pStyle w:val="a3"/>
        <w:numPr>
          <w:ilvl w:val="0"/>
          <w:numId w:val="4"/>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СН, ассоцииро</w:t>
      </w:r>
      <w:r w:rsidR="000D29BE">
        <w:rPr>
          <w:rFonts w:ascii="Times New Roman" w:hAnsi="Times New Roman"/>
          <w:sz w:val="28"/>
          <w:szCs w:val="28"/>
        </w:rPr>
        <w:t>ванная с ДКМП любой длительности,</w:t>
      </w:r>
      <w:r w:rsidRPr="00CE57B2">
        <w:rPr>
          <w:rFonts w:ascii="Times New Roman" w:hAnsi="Times New Roman"/>
          <w:sz w:val="28"/>
          <w:szCs w:val="28"/>
        </w:rPr>
        <w:t xml:space="preserve"> с наличием аллергической реакции и/или эозинофиллией</w:t>
      </w:r>
      <w:r w:rsidR="00A258E3">
        <w:rPr>
          <w:rFonts w:ascii="Times New Roman" w:hAnsi="Times New Roman"/>
          <w:sz w:val="28"/>
          <w:szCs w:val="28"/>
        </w:rPr>
        <w:t>.</w:t>
      </w:r>
    </w:p>
    <w:p w:rsidR="00BF1C45" w:rsidRPr="00CE57B2" w:rsidRDefault="00BF1C45" w:rsidP="00A258E3">
      <w:pPr>
        <w:pStyle w:val="a3"/>
        <w:numPr>
          <w:ilvl w:val="0"/>
          <w:numId w:val="4"/>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СН с подозрением на антрациклиновую кардиомиопатию</w:t>
      </w:r>
      <w:r w:rsidR="00A258E3">
        <w:rPr>
          <w:rFonts w:ascii="Times New Roman" w:hAnsi="Times New Roman"/>
          <w:sz w:val="28"/>
          <w:szCs w:val="28"/>
        </w:rPr>
        <w:t>.</w:t>
      </w:r>
    </w:p>
    <w:p w:rsidR="00BF1C45" w:rsidRPr="00CE57B2" w:rsidRDefault="00BF1C45" w:rsidP="00A258E3">
      <w:pPr>
        <w:pStyle w:val="a3"/>
        <w:numPr>
          <w:ilvl w:val="0"/>
          <w:numId w:val="4"/>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СН с рестриктивной кардиомиопатий неясного генеза</w:t>
      </w:r>
      <w:r w:rsidR="00A258E3">
        <w:rPr>
          <w:rFonts w:ascii="Times New Roman" w:hAnsi="Times New Roman"/>
          <w:sz w:val="28"/>
          <w:szCs w:val="28"/>
        </w:rPr>
        <w:t>.</w:t>
      </w:r>
    </w:p>
    <w:p w:rsidR="00BF1C45" w:rsidRPr="00CE57B2" w:rsidRDefault="00BF1C45" w:rsidP="00A258E3">
      <w:pPr>
        <w:pStyle w:val="a3"/>
        <w:numPr>
          <w:ilvl w:val="0"/>
          <w:numId w:val="4"/>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Подозрение на опухоль сердца (за исключением типичной миксомы)</w:t>
      </w:r>
      <w:r w:rsidR="00A258E3">
        <w:rPr>
          <w:rFonts w:ascii="Times New Roman" w:hAnsi="Times New Roman"/>
          <w:sz w:val="28"/>
          <w:szCs w:val="28"/>
        </w:rPr>
        <w:t>.</w:t>
      </w:r>
    </w:p>
    <w:p w:rsidR="00BF1C45" w:rsidRPr="00CE57B2" w:rsidRDefault="00BF1C45" w:rsidP="00A258E3">
      <w:pPr>
        <w:pStyle w:val="a3"/>
        <w:numPr>
          <w:ilvl w:val="0"/>
          <w:numId w:val="4"/>
        </w:numPr>
        <w:tabs>
          <w:tab w:val="left" w:pos="993"/>
        </w:tabs>
        <w:spacing w:after="0" w:line="360" w:lineRule="auto"/>
        <w:ind w:left="0" w:firstLine="720"/>
        <w:jc w:val="both"/>
        <w:rPr>
          <w:rFonts w:ascii="Times New Roman" w:hAnsi="Times New Roman"/>
          <w:sz w:val="28"/>
          <w:szCs w:val="28"/>
        </w:rPr>
      </w:pPr>
      <w:r w:rsidRPr="00CE57B2">
        <w:rPr>
          <w:rFonts w:ascii="Times New Roman" w:hAnsi="Times New Roman"/>
          <w:sz w:val="28"/>
          <w:szCs w:val="28"/>
        </w:rPr>
        <w:t>Кардиомиопатия неизвестного генеза у детей</w:t>
      </w:r>
      <w:r w:rsidR="00A258E3">
        <w:rPr>
          <w:rFonts w:ascii="Times New Roman" w:hAnsi="Times New Roman"/>
          <w:sz w:val="28"/>
          <w:szCs w:val="28"/>
        </w:rPr>
        <w:t>.</w:t>
      </w:r>
    </w:p>
    <w:p w:rsidR="00BF1C45" w:rsidRPr="00CE57B2" w:rsidRDefault="00BF1C45" w:rsidP="00CC174F">
      <w:pPr>
        <w:spacing w:line="360" w:lineRule="auto"/>
        <w:ind w:firstLine="709"/>
        <w:jc w:val="both"/>
        <w:rPr>
          <w:sz w:val="28"/>
          <w:szCs w:val="28"/>
        </w:rPr>
      </w:pPr>
      <w:r w:rsidRPr="00CE57B2">
        <w:rPr>
          <w:sz w:val="28"/>
          <w:szCs w:val="28"/>
        </w:rPr>
        <w:t xml:space="preserve">Использование ЭМБ </w:t>
      </w:r>
      <w:r w:rsidRPr="00CE57B2">
        <w:rPr>
          <w:b/>
          <w:sz w:val="28"/>
          <w:szCs w:val="28"/>
        </w:rPr>
        <w:t>может</w:t>
      </w:r>
      <w:r w:rsidRPr="00CE57B2">
        <w:rPr>
          <w:sz w:val="28"/>
          <w:szCs w:val="28"/>
        </w:rPr>
        <w:t xml:space="preserve"> рассматриваться и в других случаях:</w:t>
      </w:r>
    </w:p>
    <w:p w:rsidR="00BF1C45" w:rsidRPr="00CE57B2" w:rsidRDefault="00BF1C45" w:rsidP="00A258E3">
      <w:pPr>
        <w:pStyle w:val="a3"/>
        <w:numPr>
          <w:ilvl w:val="0"/>
          <w:numId w:val="5"/>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Сердечная недостаточность длительность</w:t>
      </w:r>
      <w:r w:rsidR="000D29BE">
        <w:rPr>
          <w:rFonts w:ascii="Times New Roman" w:hAnsi="Times New Roman"/>
          <w:sz w:val="28"/>
          <w:szCs w:val="28"/>
        </w:rPr>
        <w:t>ю</w:t>
      </w:r>
      <w:r w:rsidRPr="00CE57B2">
        <w:rPr>
          <w:rFonts w:ascii="Times New Roman" w:hAnsi="Times New Roman"/>
          <w:sz w:val="28"/>
          <w:szCs w:val="28"/>
        </w:rPr>
        <w:t xml:space="preserve"> более 2 недель с дилатацией ЛЖ без новых желудочковых аритмий, АВ-блокад 2-3 степеней и хорошим ответом на стандартное лечение в течение 1-2 недель</w:t>
      </w:r>
      <w:r w:rsidR="00A258E3">
        <w:rPr>
          <w:rFonts w:ascii="Times New Roman" w:hAnsi="Times New Roman"/>
          <w:sz w:val="28"/>
          <w:szCs w:val="28"/>
        </w:rPr>
        <w:t>.</w:t>
      </w:r>
    </w:p>
    <w:p w:rsidR="00BF1C45" w:rsidRPr="00CE57B2" w:rsidRDefault="00BF1C45" w:rsidP="00A258E3">
      <w:pPr>
        <w:pStyle w:val="a3"/>
        <w:numPr>
          <w:ilvl w:val="0"/>
          <w:numId w:val="5"/>
        </w:numPr>
        <w:tabs>
          <w:tab w:val="left" w:pos="993"/>
        </w:tabs>
        <w:spacing w:line="360" w:lineRule="auto"/>
        <w:ind w:left="0" w:firstLine="720"/>
        <w:jc w:val="both"/>
        <w:rPr>
          <w:rFonts w:ascii="Times New Roman" w:hAnsi="Times New Roman"/>
          <w:sz w:val="28"/>
          <w:szCs w:val="28"/>
        </w:rPr>
      </w:pPr>
      <w:r w:rsidRPr="00CE57B2">
        <w:rPr>
          <w:rFonts w:ascii="Times New Roman" w:hAnsi="Times New Roman"/>
          <w:sz w:val="28"/>
          <w:szCs w:val="28"/>
        </w:rPr>
        <w:t>СН, связанная с изменениями сердца по типу ГКМП неясного генеза, для исключения инфильтративных заболеваний миокарда</w:t>
      </w:r>
      <w:r w:rsidR="00A258E3">
        <w:rPr>
          <w:rFonts w:ascii="Times New Roman" w:hAnsi="Times New Roman"/>
          <w:sz w:val="28"/>
          <w:szCs w:val="28"/>
        </w:rPr>
        <w:t>.</w:t>
      </w:r>
    </w:p>
    <w:p w:rsidR="00BF1C45" w:rsidRPr="00CE57B2" w:rsidRDefault="00BF1C45" w:rsidP="00A258E3">
      <w:pPr>
        <w:pStyle w:val="a3"/>
        <w:numPr>
          <w:ilvl w:val="0"/>
          <w:numId w:val="5"/>
        </w:numPr>
        <w:tabs>
          <w:tab w:val="left" w:pos="993"/>
        </w:tabs>
        <w:spacing w:after="0" w:line="360" w:lineRule="auto"/>
        <w:ind w:left="0" w:firstLine="720"/>
        <w:jc w:val="both"/>
        <w:rPr>
          <w:rFonts w:ascii="Times New Roman" w:hAnsi="Times New Roman"/>
          <w:sz w:val="28"/>
          <w:szCs w:val="28"/>
        </w:rPr>
      </w:pPr>
      <w:r w:rsidRPr="00CE57B2">
        <w:rPr>
          <w:rFonts w:ascii="Times New Roman" w:hAnsi="Times New Roman"/>
          <w:sz w:val="28"/>
          <w:szCs w:val="28"/>
        </w:rPr>
        <w:t>Подозрение на аритмогенную дисплазию ПЖ</w:t>
      </w:r>
      <w:r w:rsidR="00A258E3">
        <w:rPr>
          <w:rFonts w:ascii="Times New Roman" w:hAnsi="Times New Roman"/>
          <w:sz w:val="28"/>
          <w:szCs w:val="28"/>
        </w:rPr>
        <w:t>.</w:t>
      </w:r>
    </w:p>
    <w:p w:rsidR="00BF1C45" w:rsidRPr="00CE57B2" w:rsidRDefault="00BF1C45" w:rsidP="00A258E3">
      <w:pPr>
        <w:pStyle w:val="a3"/>
        <w:numPr>
          <w:ilvl w:val="0"/>
          <w:numId w:val="5"/>
        </w:numPr>
        <w:tabs>
          <w:tab w:val="left" w:pos="993"/>
        </w:tabs>
        <w:spacing w:after="0" w:line="360" w:lineRule="auto"/>
        <w:ind w:left="0" w:firstLine="720"/>
        <w:jc w:val="both"/>
        <w:rPr>
          <w:rFonts w:ascii="Times New Roman" w:hAnsi="Times New Roman"/>
          <w:sz w:val="28"/>
          <w:szCs w:val="28"/>
        </w:rPr>
      </w:pPr>
      <w:r w:rsidRPr="00CE57B2">
        <w:rPr>
          <w:rFonts w:ascii="Times New Roman" w:hAnsi="Times New Roman"/>
          <w:sz w:val="28"/>
          <w:szCs w:val="28"/>
        </w:rPr>
        <w:t>Желудочковая аритмия неизвестного генеза</w:t>
      </w:r>
      <w:r w:rsidR="00A258E3">
        <w:rPr>
          <w:rFonts w:ascii="Times New Roman" w:hAnsi="Times New Roman"/>
          <w:sz w:val="28"/>
          <w:szCs w:val="28"/>
        </w:rPr>
        <w:t>.</w:t>
      </w:r>
    </w:p>
    <w:p w:rsidR="00BF1C45" w:rsidRPr="00CE57B2" w:rsidRDefault="00BF1C45" w:rsidP="00CE57B2">
      <w:pPr>
        <w:spacing w:line="360" w:lineRule="auto"/>
        <w:ind w:firstLine="708"/>
        <w:jc w:val="both"/>
        <w:rPr>
          <w:sz w:val="28"/>
          <w:szCs w:val="28"/>
        </w:rPr>
      </w:pPr>
      <w:r w:rsidRPr="00CE57B2">
        <w:rPr>
          <w:sz w:val="28"/>
          <w:szCs w:val="28"/>
        </w:rPr>
        <w:t>В других ситуациях (например, для уточнения причины фибрилляции предсердий) проведение ЭМБ нецелесообразно, т.к. риск процедуры превышает возможную пользу.</w:t>
      </w:r>
    </w:p>
    <w:p w:rsidR="00CE57B2" w:rsidRPr="00CE57B2" w:rsidRDefault="00CE57B2" w:rsidP="00CE57B2">
      <w:pPr>
        <w:pStyle w:val="a3"/>
        <w:spacing w:line="360" w:lineRule="auto"/>
        <w:ind w:left="1080"/>
        <w:jc w:val="both"/>
        <w:rPr>
          <w:rFonts w:ascii="Times New Roman" w:hAnsi="Times New Roman"/>
          <w:sz w:val="28"/>
          <w:szCs w:val="28"/>
        </w:rPr>
      </w:pPr>
      <w:bookmarkStart w:id="6" w:name="_GoBack"/>
      <w:bookmarkEnd w:id="6"/>
    </w:p>
    <w:p w:rsidR="00BF1C45" w:rsidRPr="00AD1232" w:rsidRDefault="00CE57B2" w:rsidP="00CC174F">
      <w:pPr>
        <w:pStyle w:val="a3"/>
        <w:spacing w:line="360" w:lineRule="auto"/>
        <w:ind w:left="1080" w:hanging="1080"/>
        <w:jc w:val="both"/>
        <w:rPr>
          <w:rFonts w:ascii="Times New Roman" w:hAnsi="Times New Roman"/>
          <w:b/>
          <w:sz w:val="28"/>
          <w:szCs w:val="28"/>
        </w:rPr>
      </w:pPr>
      <w:r w:rsidRPr="00AD1232">
        <w:rPr>
          <w:rFonts w:ascii="Times New Roman" w:hAnsi="Times New Roman"/>
          <w:b/>
          <w:sz w:val="28"/>
          <w:szCs w:val="28"/>
          <w:lang w:val="en-US"/>
        </w:rPr>
        <w:t>VII</w:t>
      </w:r>
      <w:r w:rsidRPr="00AD1232">
        <w:rPr>
          <w:rFonts w:ascii="Times New Roman" w:hAnsi="Times New Roman"/>
          <w:b/>
          <w:sz w:val="28"/>
          <w:szCs w:val="28"/>
        </w:rPr>
        <w:t xml:space="preserve">. </w:t>
      </w:r>
      <w:r w:rsidR="00CC174F" w:rsidRPr="00CC174F">
        <w:rPr>
          <w:rFonts w:ascii="Times New Roman" w:hAnsi="Times New Roman"/>
          <w:b/>
          <w:sz w:val="24"/>
          <w:szCs w:val="24"/>
        </w:rPr>
        <w:t>ЛЕЧЕНИЕ МИОКАРДИТОВ</w:t>
      </w:r>
    </w:p>
    <w:p w:rsidR="00CE57B2" w:rsidRPr="00CE57B2" w:rsidRDefault="00CE57B2" w:rsidP="00CE57B2">
      <w:pPr>
        <w:spacing w:line="360" w:lineRule="auto"/>
        <w:jc w:val="both"/>
        <w:rPr>
          <w:sz w:val="28"/>
          <w:szCs w:val="28"/>
        </w:rPr>
      </w:pPr>
      <w:r>
        <w:rPr>
          <w:sz w:val="28"/>
          <w:szCs w:val="28"/>
        </w:rPr>
        <w:t xml:space="preserve">          </w:t>
      </w:r>
      <w:r w:rsidRPr="00CE57B2">
        <w:rPr>
          <w:sz w:val="28"/>
          <w:szCs w:val="28"/>
        </w:rPr>
        <w:t xml:space="preserve">Несмотря на то, что, теоретически, лечение миокардита должно быть направлено на устранение его причины, эффективность такой специфической терапии была подтверждена только в ходе выполнения ограниченного числа исследований, включавших больных с такими воспалительными заболеваниями миокарда, как саркоидоз и гигантоклеточный миокардит. Следует отметить, что клинические исследования по оценке эффективности лечения сердечной недостаточности (СН) у больных с миокардитом никогда не проводились, в связи с чем приходится учитывать результаты экспериментальных исследований на животных.  </w:t>
      </w:r>
    </w:p>
    <w:p w:rsidR="00CE57B2" w:rsidRPr="00CE57B2" w:rsidRDefault="00CE57B2" w:rsidP="00CE57B2">
      <w:pPr>
        <w:spacing w:line="360" w:lineRule="auto"/>
        <w:jc w:val="both"/>
        <w:rPr>
          <w:b/>
          <w:sz w:val="28"/>
          <w:szCs w:val="28"/>
        </w:rPr>
      </w:pPr>
      <w:r>
        <w:rPr>
          <w:b/>
          <w:sz w:val="28"/>
          <w:szCs w:val="28"/>
        </w:rPr>
        <w:t xml:space="preserve">         7.1. </w:t>
      </w:r>
      <w:r w:rsidRPr="00CE57B2">
        <w:rPr>
          <w:b/>
          <w:sz w:val="28"/>
          <w:szCs w:val="28"/>
        </w:rPr>
        <w:t>Специфическая терапия</w:t>
      </w:r>
    </w:p>
    <w:p w:rsidR="00CE57B2" w:rsidRPr="00CE57B2" w:rsidRDefault="00CE57B2" w:rsidP="00CE57B2">
      <w:pPr>
        <w:spacing w:line="360" w:lineRule="auto"/>
        <w:jc w:val="both"/>
        <w:rPr>
          <w:sz w:val="28"/>
          <w:szCs w:val="28"/>
        </w:rPr>
      </w:pPr>
      <w:r>
        <w:rPr>
          <w:sz w:val="28"/>
          <w:szCs w:val="28"/>
        </w:rPr>
        <w:t xml:space="preserve">          </w:t>
      </w:r>
      <w:r w:rsidRPr="00CE57B2">
        <w:rPr>
          <w:sz w:val="28"/>
          <w:szCs w:val="28"/>
        </w:rPr>
        <w:t xml:space="preserve">При миокардитах определенного типа, в основе развития которых лежат аутоиммунные процессы, применяют иммуносупрессивную терапию, например, у больных с гигантоклеточным миокардитом или саркоидозом. В случае гигантоклеточного миокардита сочетанное применение иммуносупрессантов (циклоспорина и кортикостероидов как в сочетании с азатиоприном или мурономабом-CDs, так и в отсутствие их применения) может улучшить в целом неблагоприятный прогноз, увеличивая медиану выживаемости до 12 мес по сравнению с 3 мес у нелеченых больных. </w:t>
      </w:r>
      <w:r w:rsidR="009B16DC">
        <w:rPr>
          <w:sz w:val="28"/>
          <w:szCs w:val="28"/>
        </w:rPr>
        <w:t xml:space="preserve">При этом </w:t>
      </w:r>
      <w:r w:rsidRPr="00CE57B2">
        <w:rPr>
          <w:sz w:val="28"/>
          <w:szCs w:val="28"/>
        </w:rPr>
        <w:t xml:space="preserve">лишь у небольшого числа больных в течение года требуется применение устройств для механической поддержки гемодинамики. Прекращение применения иммуносупрессантов может приводить к развитию рецидива гигантоклеточного миокардита, а некоторых случаях к развитию смертельного исхода. </w:t>
      </w:r>
    </w:p>
    <w:p w:rsidR="00CE57B2" w:rsidRPr="00CE57B2" w:rsidRDefault="00CE57B2" w:rsidP="00A258E3">
      <w:pPr>
        <w:spacing w:line="360" w:lineRule="auto"/>
        <w:ind w:firstLine="709"/>
        <w:jc w:val="both"/>
        <w:rPr>
          <w:sz w:val="28"/>
          <w:szCs w:val="28"/>
        </w:rPr>
      </w:pPr>
      <w:r w:rsidRPr="00CE57B2">
        <w:rPr>
          <w:sz w:val="28"/>
          <w:szCs w:val="28"/>
        </w:rPr>
        <w:t xml:space="preserve">При саркоидозе сердца раннее применение иммуносупрессивной терапии, включающей высокие дозы кортикостероидов, сопровождается улучшением функции сердца. Имеется большая вариабельность данных с </w:t>
      </w:r>
      <w:r w:rsidRPr="00CE57B2">
        <w:rPr>
          <w:sz w:val="28"/>
          <w:szCs w:val="28"/>
        </w:rPr>
        <w:lastRenderedPageBreak/>
        <w:t xml:space="preserve">диапазоном 5-летней выживаемости от 60 до 90%. Специфическая терапия вирусных миокардитов пока не разработана. </w:t>
      </w:r>
    </w:p>
    <w:p w:rsidR="00CE57B2" w:rsidRPr="00CE57B2" w:rsidRDefault="00CE57B2" w:rsidP="00A258E3">
      <w:pPr>
        <w:spacing w:line="360" w:lineRule="auto"/>
        <w:ind w:firstLine="709"/>
        <w:jc w:val="both"/>
        <w:rPr>
          <w:b/>
          <w:sz w:val="28"/>
          <w:szCs w:val="28"/>
        </w:rPr>
      </w:pPr>
      <w:r>
        <w:rPr>
          <w:b/>
          <w:sz w:val="28"/>
          <w:szCs w:val="28"/>
        </w:rPr>
        <w:t xml:space="preserve">7.2. </w:t>
      </w:r>
      <w:r w:rsidRPr="00CE57B2">
        <w:rPr>
          <w:b/>
          <w:sz w:val="28"/>
          <w:szCs w:val="28"/>
        </w:rPr>
        <w:t>Особенности лечения сердечной недостаточности у больных с миокардитом</w:t>
      </w:r>
      <w:r w:rsidR="00CC174F">
        <w:rPr>
          <w:b/>
          <w:sz w:val="28"/>
          <w:szCs w:val="28"/>
        </w:rPr>
        <w:t>.</w:t>
      </w:r>
    </w:p>
    <w:p w:rsidR="00CE57B2" w:rsidRPr="00CE57B2" w:rsidRDefault="00CE57B2" w:rsidP="00A258E3">
      <w:pPr>
        <w:spacing w:line="360" w:lineRule="auto"/>
        <w:ind w:firstLine="709"/>
        <w:jc w:val="both"/>
        <w:rPr>
          <w:sz w:val="28"/>
          <w:szCs w:val="28"/>
        </w:rPr>
      </w:pPr>
      <w:r w:rsidRPr="00CE57B2">
        <w:rPr>
          <w:sz w:val="28"/>
          <w:szCs w:val="28"/>
        </w:rPr>
        <w:t>Учитывая отсутствие специфического лечения вирусных миокардитов, для которого имелись данные об улучшении выживаемости без развития сердечной недостаточности</w:t>
      </w:r>
      <w:r w:rsidR="00CC174F">
        <w:rPr>
          <w:sz w:val="28"/>
          <w:szCs w:val="28"/>
        </w:rPr>
        <w:t xml:space="preserve"> (СН)</w:t>
      </w:r>
      <w:r w:rsidRPr="00CE57B2">
        <w:rPr>
          <w:sz w:val="28"/>
          <w:szCs w:val="28"/>
        </w:rPr>
        <w:t xml:space="preserve"> терапия в настоящее время считается симптоматической и выбор ее основывается на клинических проявлениях заболевания. Начальная лекарственная терапия должна соответствовать современным рекомендациям по лечению больных с СН. Стандартный режим терапии больных с СН, который включает применение </w:t>
      </w:r>
      <w:r w:rsidRPr="00CE57B2">
        <w:rPr>
          <w:sz w:val="28"/>
          <w:szCs w:val="28"/>
        </w:rPr>
        <w:sym w:font="Symbol" w:char="F062"/>
      </w:r>
      <w:r w:rsidRPr="00CE57B2">
        <w:rPr>
          <w:sz w:val="28"/>
          <w:szCs w:val="28"/>
        </w:rPr>
        <w:t xml:space="preserve">-блокаторов, диуретиков, ингибиторов ангиотензинпревращающего фермента (АПФ) и блокаторов рецепторов ангиотензина </w:t>
      </w:r>
      <w:r w:rsidRPr="00CE57B2">
        <w:rPr>
          <w:sz w:val="28"/>
          <w:szCs w:val="28"/>
          <w:lang w:val="en-US"/>
        </w:rPr>
        <w:t>II</w:t>
      </w:r>
      <w:r w:rsidRPr="00CE57B2">
        <w:rPr>
          <w:sz w:val="28"/>
          <w:szCs w:val="28"/>
        </w:rPr>
        <w:t xml:space="preserve"> (БРА), должна начинаться и подбираться в зависимости от функционального состояния больного по результатам оценки функционального класса по классификации </w:t>
      </w:r>
      <w:r w:rsidRPr="00CE57B2">
        <w:rPr>
          <w:sz w:val="28"/>
          <w:szCs w:val="28"/>
          <w:lang w:val="en-US"/>
        </w:rPr>
        <w:t>NYHA</w:t>
      </w:r>
      <w:r w:rsidRPr="00CE57B2">
        <w:rPr>
          <w:sz w:val="28"/>
          <w:szCs w:val="28"/>
        </w:rPr>
        <w:t xml:space="preserve"> (</w:t>
      </w:r>
      <w:r w:rsidRPr="00CE57B2">
        <w:rPr>
          <w:sz w:val="28"/>
          <w:szCs w:val="28"/>
          <w:lang w:val="en-US"/>
        </w:rPr>
        <w:t>New</w:t>
      </w:r>
      <w:r w:rsidRPr="00CE57B2">
        <w:rPr>
          <w:sz w:val="28"/>
          <w:szCs w:val="28"/>
        </w:rPr>
        <w:t xml:space="preserve"> </w:t>
      </w:r>
      <w:r w:rsidRPr="00CE57B2">
        <w:rPr>
          <w:sz w:val="28"/>
          <w:szCs w:val="28"/>
          <w:lang w:val="en-US"/>
        </w:rPr>
        <w:t>York</w:t>
      </w:r>
      <w:r w:rsidRPr="00CE57B2">
        <w:rPr>
          <w:sz w:val="28"/>
          <w:szCs w:val="28"/>
        </w:rPr>
        <w:t xml:space="preserve"> </w:t>
      </w:r>
      <w:r w:rsidRPr="00CE57B2">
        <w:rPr>
          <w:sz w:val="28"/>
          <w:szCs w:val="28"/>
          <w:lang w:val="en-US"/>
        </w:rPr>
        <w:t>Heart</w:t>
      </w:r>
      <w:r w:rsidRPr="00CE57B2">
        <w:rPr>
          <w:sz w:val="28"/>
          <w:szCs w:val="28"/>
        </w:rPr>
        <w:t xml:space="preserve"> </w:t>
      </w:r>
      <w:r w:rsidR="009B16DC">
        <w:rPr>
          <w:sz w:val="28"/>
          <w:szCs w:val="28"/>
          <w:lang w:val="en-US"/>
        </w:rPr>
        <w:t>Ass</w:t>
      </w:r>
      <w:r w:rsidRPr="00CE57B2">
        <w:rPr>
          <w:sz w:val="28"/>
          <w:szCs w:val="28"/>
          <w:lang w:val="en-US"/>
        </w:rPr>
        <w:t>ociation</w:t>
      </w:r>
      <w:r w:rsidRPr="00CE57B2">
        <w:rPr>
          <w:sz w:val="28"/>
          <w:szCs w:val="28"/>
        </w:rPr>
        <w:t xml:space="preserve">). </w:t>
      </w:r>
    </w:p>
    <w:p w:rsidR="00CE57B2" w:rsidRPr="00CE57B2" w:rsidRDefault="00CE57B2" w:rsidP="00A258E3">
      <w:pPr>
        <w:spacing w:line="360" w:lineRule="auto"/>
        <w:ind w:firstLine="709"/>
        <w:jc w:val="both"/>
        <w:rPr>
          <w:b/>
          <w:sz w:val="28"/>
          <w:szCs w:val="28"/>
        </w:rPr>
      </w:pPr>
      <w:r>
        <w:rPr>
          <w:b/>
          <w:sz w:val="28"/>
          <w:szCs w:val="28"/>
        </w:rPr>
        <w:t xml:space="preserve">7.3. </w:t>
      </w:r>
      <w:r w:rsidRPr="00CE57B2">
        <w:rPr>
          <w:b/>
          <w:sz w:val="28"/>
          <w:szCs w:val="28"/>
        </w:rPr>
        <w:t xml:space="preserve">Особенности </w:t>
      </w:r>
      <w:r>
        <w:rPr>
          <w:b/>
          <w:sz w:val="28"/>
          <w:szCs w:val="28"/>
        </w:rPr>
        <w:t>применения отдельных групп лекарственных препаратов</w:t>
      </w:r>
      <w:r w:rsidR="00CC174F">
        <w:rPr>
          <w:b/>
          <w:sz w:val="28"/>
          <w:szCs w:val="28"/>
        </w:rPr>
        <w:t>.</w:t>
      </w:r>
      <w:r>
        <w:rPr>
          <w:b/>
          <w:sz w:val="28"/>
          <w:szCs w:val="28"/>
        </w:rPr>
        <w:t xml:space="preserve"> </w:t>
      </w:r>
      <w:r w:rsidRPr="00CE57B2">
        <w:rPr>
          <w:b/>
          <w:sz w:val="28"/>
          <w:szCs w:val="28"/>
        </w:rPr>
        <w:t xml:space="preserve"> </w:t>
      </w:r>
    </w:p>
    <w:p w:rsidR="00CE57B2" w:rsidRPr="004E254B" w:rsidRDefault="00CE57B2" w:rsidP="00A258E3">
      <w:pPr>
        <w:spacing w:line="360" w:lineRule="auto"/>
        <w:ind w:firstLine="709"/>
        <w:jc w:val="both"/>
        <w:rPr>
          <w:b/>
          <w:i/>
          <w:sz w:val="28"/>
          <w:szCs w:val="28"/>
        </w:rPr>
      </w:pPr>
      <w:r w:rsidRPr="004E254B">
        <w:rPr>
          <w:b/>
          <w:i/>
          <w:sz w:val="28"/>
          <w:szCs w:val="28"/>
        </w:rPr>
        <w:t>7.3.1. Ингибиторы АПФ и БРА</w:t>
      </w:r>
    </w:p>
    <w:p w:rsidR="00CE57B2" w:rsidRPr="00CE57B2" w:rsidRDefault="00CE57B2" w:rsidP="00A258E3">
      <w:pPr>
        <w:spacing w:line="360" w:lineRule="auto"/>
        <w:ind w:firstLine="709"/>
        <w:jc w:val="both"/>
        <w:rPr>
          <w:sz w:val="28"/>
          <w:szCs w:val="28"/>
        </w:rPr>
      </w:pPr>
      <w:r w:rsidRPr="00CE57B2">
        <w:rPr>
          <w:sz w:val="28"/>
          <w:szCs w:val="28"/>
        </w:rPr>
        <w:t xml:space="preserve">За счет рано начатого приема препаратов, блокирующих ренин-ангиотензиновую систему, возможно уменьшение выраженности дезадаптивного ремоделирования сердца, а также уменьшение вероятности прогрессирования заболевания до дилатационной кардиомиопатии (ДКМП). В экспериментальных моделях аутоиммунного или вирусного миокардита на мышах применение ингибитора АПФ каптоприла, а также БРА лозартана и олмесартана приводило к статистически значимому уменьшению выраженности воспаления, некроза и фиброза. У крыс с ДКМП, обусловленной экспериментальным аутоиммунным миокардитом, терапия олмесартаном приводила к улучшению функции левого желудочка (ЛЖ) и уменьшению прогрессирования ремоделирования сердца. Кроме того, </w:t>
      </w:r>
      <w:r w:rsidRPr="00CE57B2">
        <w:rPr>
          <w:sz w:val="28"/>
          <w:szCs w:val="28"/>
        </w:rPr>
        <w:lastRenderedPageBreak/>
        <w:t xml:space="preserve">данные, полученные в ходе выполнения экспериментальных исследований на животных, позволяют предположить, что применение ингибиторов АПФ и БРА позволяет снизить регуляцию возможных аутоиммунных компонентов заболевания в отсутствие увеличения концентрации инфекционных агентов, за счет которых возможно начало развития миокардита. </w:t>
      </w:r>
    </w:p>
    <w:p w:rsidR="00CE57B2" w:rsidRPr="004E254B" w:rsidRDefault="00CE57B2" w:rsidP="00A258E3">
      <w:pPr>
        <w:spacing w:line="360" w:lineRule="auto"/>
        <w:ind w:firstLine="709"/>
        <w:jc w:val="both"/>
        <w:rPr>
          <w:b/>
          <w:i/>
          <w:sz w:val="28"/>
          <w:szCs w:val="28"/>
        </w:rPr>
      </w:pPr>
      <w:r w:rsidRPr="004E254B">
        <w:rPr>
          <w:b/>
          <w:i/>
          <w:sz w:val="28"/>
          <w:szCs w:val="28"/>
        </w:rPr>
        <w:t>7.3.2. Диуретики</w:t>
      </w:r>
    </w:p>
    <w:p w:rsidR="00CE57B2" w:rsidRPr="00CE57B2" w:rsidRDefault="00CE57B2" w:rsidP="00A258E3">
      <w:pPr>
        <w:spacing w:line="360" w:lineRule="auto"/>
        <w:ind w:firstLine="709"/>
        <w:jc w:val="both"/>
        <w:rPr>
          <w:sz w:val="28"/>
          <w:szCs w:val="28"/>
        </w:rPr>
      </w:pPr>
      <w:r w:rsidRPr="00CE57B2">
        <w:rPr>
          <w:sz w:val="28"/>
          <w:szCs w:val="28"/>
        </w:rPr>
        <w:t xml:space="preserve">Диуретики используют для предупреждения перегрузки жидкостью. Имеются данные о том, что применение торасемида в экспериментальной модели воспалительной кардиомиопатии у крыс приводит к замедлению прогрессирования миокардита до ДКМП за счет уменьшения выраженности фиброза, размера миоцитов и уровня миокардиальных белков, трансформирующих фактор роста </w:t>
      </w:r>
      <w:r w:rsidRPr="00CE57B2">
        <w:rPr>
          <w:sz w:val="28"/>
          <w:szCs w:val="28"/>
        </w:rPr>
        <w:sym w:font="Symbol" w:char="F062"/>
      </w:r>
      <w:r w:rsidRPr="00CE57B2">
        <w:rPr>
          <w:sz w:val="28"/>
          <w:szCs w:val="28"/>
          <w:vertAlign w:val="subscript"/>
        </w:rPr>
        <w:t>1</w:t>
      </w:r>
      <w:r w:rsidRPr="00CE57B2">
        <w:rPr>
          <w:sz w:val="28"/>
          <w:szCs w:val="28"/>
        </w:rPr>
        <w:t xml:space="preserve">, а также уровней коллагена </w:t>
      </w:r>
      <w:r w:rsidRPr="00CE57B2">
        <w:rPr>
          <w:sz w:val="28"/>
          <w:szCs w:val="28"/>
          <w:lang w:val="en-US"/>
        </w:rPr>
        <w:t>III</w:t>
      </w:r>
      <w:r w:rsidRPr="00CE57B2">
        <w:rPr>
          <w:sz w:val="28"/>
          <w:szCs w:val="28"/>
        </w:rPr>
        <w:t xml:space="preserve"> типа, альдостеронсинтазы, которые не связаны с действием препарата на почки.</w:t>
      </w:r>
    </w:p>
    <w:p w:rsidR="00CE57B2" w:rsidRPr="004E254B" w:rsidRDefault="006E4386" w:rsidP="00A258E3">
      <w:pPr>
        <w:spacing w:line="360" w:lineRule="auto"/>
        <w:ind w:firstLine="709"/>
        <w:jc w:val="both"/>
        <w:rPr>
          <w:b/>
          <w:i/>
          <w:sz w:val="28"/>
          <w:szCs w:val="28"/>
        </w:rPr>
      </w:pPr>
      <w:r>
        <w:rPr>
          <w:b/>
          <w:sz w:val="28"/>
          <w:szCs w:val="28"/>
        </w:rPr>
        <w:t xml:space="preserve"> </w:t>
      </w:r>
      <w:r w:rsidRPr="004E254B">
        <w:rPr>
          <w:b/>
          <w:i/>
          <w:sz w:val="28"/>
          <w:szCs w:val="28"/>
        </w:rPr>
        <w:t>7.3.3.</w:t>
      </w:r>
      <w:r w:rsidR="00CE57B2" w:rsidRPr="004E254B">
        <w:rPr>
          <w:b/>
          <w:i/>
          <w:sz w:val="28"/>
          <w:szCs w:val="28"/>
        </w:rPr>
        <w:t xml:space="preserve"> </w:t>
      </w:r>
      <w:r w:rsidR="00CE57B2" w:rsidRPr="004E254B">
        <w:rPr>
          <w:b/>
          <w:i/>
          <w:sz w:val="28"/>
          <w:szCs w:val="28"/>
        </w:rPr>
        <w:sym w:font="Symbol" w:char="F062"/>
      </w:r>
      <w:r w:rsidR="00CE57B2" w:rsidRPr="004E254B">
        <w:rPr>
          <w:b/>
          <w:i/>
          <w:sz w:val="28"/>
          <w:szCs w:val="28"/>
        </w:rPr>
        <w:t>-блокатор</w:t>
      </w:r>
      <w:r w:rsidRPr="004E254B">
        <w:rPr>
          <w:b/>
          <w:i/>
          <w:sz w:val="28"/>
          <w:szCs w:val="28"/>
        </w:rPr>
        <w:t>ы</w:t>
      </w:r>
    </w:p>
    <w:p w:rsidR="00CE57B2" w:rsidRPr="00CE57B2" w:rsidRDefault="006E4386" w:rsidP="00A258E3">
      <w:pPr>
        <w:spacing w:line="360" w:lineRule="auto"/>
        <w:ind w:firstLine="709"/>
        <w:jc w:val="both"/>
        <w:rPr>
          <w:sz w:val="28"/>
          <w:szCs w:val="28"/>
        </w:rPr>
      </w:pPr>
      <w:r>
        <w:rPr>
          <w:sz w:val="28"/>
          <w:szCs w:val="28"/>
        </w:rPr>
        <w:t xml:space="preserve">  </w:t>
      </w:r>
      <w:r w:rsidR="00CE57B2" w:rsidRPr="00CE57B2">
        <w:rPr>
          <w:sz w:val="28"/>
          <w:szCs w:val="28"/>
        </w:rPr>
        <w:t xml:space="preserve">В острой фазе декомпенсации СН следует избегать применения </w:t>
      </w:r>
      <w:r w:rsidR="00CE57B2" w:rsidRPr="00CE57B2">
        <w:rPr>
          <w:sz w:val="28"/>
          <w:szCs w:val="28"/>
        </w:rPr>
        <w:sym w:font="Symbol" w:char="F062"/>
      </w:r>
      <w:r w:rsidR="00CE57B2" w:rsidRPr="00CE57B2">
        <w:rPr>
          <w:sz w:val="28"/>
          <w:szCs w:val="28"/>
        </w:rPr>
        <w:t xml:space="preserve">-блокаторов, </w:t>
      </w:r>
      <w:r w:rsidR="009B16DC">
        <w:rPr>
          <w:sz w:val="28"/>
          <w:szCs w:val="28"/>
        </w:rPr>
        <w:t>так</w:t>
      </w:r>
      <w:r w:rsidR="00CC174F">
        <w:rPr>
          <w:sz w:val="28"/>
          <w:szCs w:val="28"/>
        </w:rPr>
        <w:t xml:space="preserve"> </w:t>
      </w:r>
      <w:r w:rsidR="009B16DC">
        <w:rPr>
          <w:sz w:val="28"/>
          <w:szCs w:val="28"/>
        </w:rPr>
        <w:t xml:space="preserve">же </w:t>
      </w:r>
      <w:r w:rsidR="00CE57B2" w:rsidRPr="00CE57B2">
        <w:rPr>
          <w:sz w:val="28"/>
          <w:szCs w:val="28"/>
        </w:rPr>
        <w:t xml:space="preserve">как и в очень раннем периоде лечения больных с фульминантным миокардитом. Известно, что терапия </w:t>
      </w:r>
      <w:r w:rsidR="00CE57B2" w:rsidRPr="00CE57B2">
        <w:rPr>
          <w:sz w:val="28"/>
          <w:szCs w:val="28"/>
        </w:rPr>
        <w:sym w:font="Symbol" w:char="F062"/>
      </w:r>
      <w:r w:rsidR="00CE57B2" w:rsidRPr="00CE57B2">
        <w:rPr>
          <w:sz w:val="28"/>
          <w:szCs w:val="28"/>
        </w:rPr>
        <w:t xml:space="preserve">-блокаторами приводит к улучшению функции желудочков сердца, уменьшению частоты госпитализаций по поводу утяжеления СН, а также к увеличению выживаемости. Результаты экспериментальных исследований позволяют предположить, что выбор </w:t>
      </w:r>
      <w:r w:rsidR="00CE57B2" w:rsidRPr="00CE57B2">
        <w:rPr>
          <w:sz w:val="28"/>
          <w:szCs w:val="28"/>
        </w:rPr>
        <w:sym w:font="Symbol" w:char="F062"/>
      </w:r>
      <w:r w:rsidR="00CE57B2" w:rsidRPr="00CE57B2">
        <w:rPr>
          <w:sz w:val="28"/>
          <w:szCs w:val="28"/>
        </w:rPr>
        <w:t>-блокатора определенного типа влияет на эффективность терапии при воспалительной кардиомиопатии. Были получены данные о том, что применение карведилола оказывает защитное действие на сердце крыс с аутоиммунным миокардитом за счет подавления воспалительных цитокинов, а также реализации антиоксидантных свойств, в то время как применение метопролола и пропранолола не приводило к подобным эффектам. Более того при использовании метопролола по сравнению с плацебо у мышей с экспериментальным миокардитом, вызванн</w:t>
      </w:r>
      <w:r w:rsidR="00701366">
        <w:rPr>
          <w:sz w:val="28"/>
          <w:szCs w:val="28"/>
        </w:rPr>
        <w:t>ы</w:t>
      </w:r>
      <w:r w:rsidR="00CE57B2" w:rsidRPr="00CE57B2">
        <w:rPr>
          <w:sz w:val="28"/>
          <w:szCs w:val="28"/>
        </w:rPr>
        <w:t xml:space="preserve">м вирусом Коксаки </w:t>
      </w:r>
      <w:r w:rsidR="00CE57B2" w:rsidRPr="00CE57B2">
        <w:rPr>
          <w:sz w:val="28"/>
          <w:szCs w:val="28"/>
          <w:lang w:val="en-US"/>
        </w:rPr>
        <w:t>B</w:t>
      </w:r>
      <w:r w:rsidR="00CE57B2" w:rsidRPr="00CE57B2">
        <w:rPr>
          <w:sz w:val="28"/>
          <w:szCs w:val="28"/>
        </w:rPr>
        <w:t xml:space="preserve">3, отмечалось статистически значимое </w:t>
      </w:r>
      <w:r w:rsidR="00CE57B2" w:rsidRPr="00CE57B2">
        <w:rPr>
          <w:sz w:val="28"/>
          <w:szCs w:val="28"/>
        </w:rPr>
        <w:lastRenderedPageBreak/>
        <w:t xml:space="preserve">увеличение выраженности воспаления и некроза, а также увеличение смертности животных. Следует отметить, что установить механизм, которым можно было бы объяснить такие результаты, не удалось. У больных с предполагаемым миокардитом были получены данные, которые позволяют предположить о том, что отсутствие применения </w:t>
      </w:r>
      <w:r w:rsidR="00CE57B2" w:rsidRPr="00CE57B2">
        <w:rPr>
          <w:sz w:val="28"/>
          <w:szCs w:val="28"/>
        </w:rPr>
        <w:sym w:font="Symbol" w:char="F062"/>
      </w:r>
      <w:r w:rsidR="00CE57B2" w:rsidRPr="00CE57B2">
        <w:rPr>
          <w:sz w:val="28"/>
          <w:szCs w:val="28"/>
        </w:rPr>
        <w:t>-блокаторов сопровождается плохим прогнозом.</w:t>
      </w:r>
    </w:p>
    <w:p w:rsidR="00CE57B2" w:rsidRPr="00CE57B2" w:rsidRDefault="006E4386" w:rsidP="003135DE">
      <w:pPr>
        <w:spacing w:line="360" w:lineRule="auto"/>
        <w:ind w:firstLine="709"/>
        <w:jc w:val="both"/>
        <w:rPr>
          <w:b/>
          <w:sz w:val="28"/>
          <w:szCs w:val="28"/>
        </w:rPr>
      </w:pPr>
      <w:r w:rsidRPr="004E254B">
        <w:rPr>
          <w:b/>
          <w:i/>
          <w:sz w:val="28"/>
          <w:szCs w:val="28"/>
        </w:rPr>
        <w:t>7.3.4. А</w:t>
      </w:r>
      <w:r w:rsidR="00CE57B2" w:rsidRPr="004E254B">
        <w:rPr>
          <w:b/>
          <w:i/>
          <w:sz w:val="28"/>
          <w:szCs w:val="28"/>
        </w:rPr>
        <w:t>нтагонист</w:t>
      </w:r>
      <w:r w:rsidRPr="004E254B">
        <w:rPr>
          <w:b/>
          <w:i/>
          <w:sz w:val="28"/>
          <w:szCs w:val="28"/>
        </w:rPr>
        <w:t>ы</w:t>
      </w:r>
      <w:r w:rsidR="00CE57B2" w:rsidRPr="004E254B">
        <w:rPr>
          <w:b/>
          <w:i/>
          <w:sz w:val="28"/>
          <w:szCs w:val="28"/>
        </w:rPr>
        <w:t xml:space="preserve"> минералокортикоидных рецепторов</w:t>
      </w:r>
    </w:p>
    <w:p w:rsidR="00CE57B2" w:rsidRPr="00CE57B2" w:rsidRDefault="00CE57B2" w:rsidP="003135DE">
      <w:pPr>
        <w:spacing w:line="360" w:lineRule="auto"/>
        <w:ind w:firstLine="709"/>
        <w:jc w:val="both"/>
        <w:rPr>
          <w:sz w:val="28"/>
          <w:szCs w:val="28"/>
        </w:rPr>
      </w:pPr>
      <w:r w:rsidRPr="00CE57B2">
        <w:rPr>
          <w:sz w:val="28"/>
          <w:szCs w:val="28"/>
        </w:rPr>
        <w:t>Прием антагонистов минералокортикоидных рецепторов рекомендуют больны</w:t>
      </w:r>
      <w:r w:rsidR="006E4386">
        <w:rPr>
          <w:sz w:val="28"/>
          <w:szCs w:val="28"/>
        </w:rPr>
        <w:t>м</w:t>
      </w:r>
      <w:r w:rsidRPr="00CE57B2">
        <w:rPr>
          <w:sz w:val="28"/>
          <w:szCs w:val="28"/>
        </w:rPr>
        <w:t xml:space="preserve"> с систолической дисфункцией ЛЖ и стойкой СН, тяжесть которой соответствует </w:t>
      </w:r>
      <w:r w:rsidRPr="00CE57B2">
        <w:rPr>
          <w:sz w:val="28"/>
          <w:szCs w:val="28"/>
          <w:lang w:val="en-US"/>
        </w:rPr>
        <w:t>II</w:t>
      </w:r>
      <w:r w:rsidR="006E4386">
        <w:rPr>
          <w:sz w:val="28"/>
          <w:szCs w:val="28"/>
        </w:rPr>
        <w:t>-</w:t>
      </w:r>
      <w:r w:rsidRPr="00CE57B2">
        <w:rPr>
          <w:sz w:val="28"/>
          <w:szCs w:val="28"/>
          <w:lang w:val="en-US"/>
        </w:rPr>
        <w:t>IV</w:t>
      </w:r>
      <w:r w:rsidRPr="00CE57B2">
        <w:rPr>
          <w:sz w:val="28"/>
          <w:szCs w:val="28"/>
        </w:rPr>
        <w:t xml:space="preserve"> функциональному классу по классификации </w:t>
      </w:r>
      <w:r w:rsidRPr="00CE57B2">
        <w:rPr>
          <w:sz w:val="28"/>
          <w:szCs w:val="28"/>
          <w:lang w:val="en-US"/>
        </w:rPr>
        <w:t>NYHA</w:t>
      </w:r>
      <w:r w:rsidRPr="00CE57B2">
        <w:rPr>
          <w:sz w:val="28"/>
          <w:szCs w:val="28"/>
        </w:rPr>
        <w:t xml:space="preserve">. Установлено, что добавление антагонистов альдостерона к стандартной терапии СН  у таких больных приводит к снижению потребности в госпитализациях и улучшению выживаемости. У мышей с экспериментальным вирусным миокардитом были подтверждены противовоспалительные эффекты применения эплеренона, которые проявлялись в подавлении протеиназ, выделяемых тучными клетками, что приводило у уменьшению выраженности ремоделирования сердца за счет подавления образования фиброза.    </w:t>
      </w:r>
    </w:p>
    <w:p w:rsidR="00CE57B2" w:rsidRPr="00CE57B2" w:rsidRDefault="006E4386" w:rsidP="003135DE">
      <w:pPr>
        <w:spacing w:line="360" w:lineRule="auto"/>
        <w:ind w:firstLine="709"/>
        <w:jc w:val="both"/>
        <w:rPr>
          <w:b/>
          <w:sz w:val="28"/>
          <w:szCs w:val="28"/>
        </w:rPr>
      </w:pPr>
      <w:r w:rsidRPr="004E254B">
        <w:rPr>
          <w:b/>
          <w:i/>
          <w:sz w:val="28"/>
          <w:szCs w:val="28"/>
        </w:rPr>
        <w:t>7.3.5.</w:t>
      </w:r>
      <w:r w:rsidR="00CE57B2" w:rsidRPr="004E254B">
        <w:rPr>
          <w:b/>
          <w:i/>
          <w:sz w:val="28"/>
          <w:szCs w:val="28"/>
        </w:rPr>
        <w:t>Отношение к использованию сердечных гликозидов</w:t>
      </w:r>
      <w:r w:rsidR="00CE57B2" w:rsidRPr="00CE57B2">
        <w:rPr>
          <w:b/>
          <w:sz w:val="28"/>
          <w:szCs w:val="28"/>
        </w:rPr>
        <w:t xml:space="preserve"> </w:t>
      </w:r>
    </w:p>
    <w:p w:rsidR="00CE57B2" w:rsidRDefault="00CE57B2" w:rsidP="003135DE">
      <w:pPr>
        <w:spacing w:line="360" w:lineRule="auto"/>
        <w:ind w:firstLine="709"/>
        <w:jc w:val="both"/>
        <w:rPr>
          <w:sz w:val="28"/>
          <w:szCs w:val="28"/>
        </w:rPr>
      </w:pPr>
      <w:r w:rsidRPr="00CE57B2">
        <w:rPr>
          <w:sz w:val="28"/>
          <w:szCs w:val="28"/>
        </w:rPr>
        <w:t>Известно, что применение сердечных гликозидов у больных с СН систолической дисфункцией ЛЖ, соответствующей II</w:t>
      </w:r>
      <w:r w:rsidR="00701366">
        <w:rPr>
          <w:sz w:val="28"/>
          <w:szCs w:val="28"/>
        </w:rPr>
        <w:t>-</w:t>
      </w:r>
      <w:r w:rsidRPr="00CE57B2">
        <w:rPr>
          <w:sz w:val="28"/>
          <w:szCs w:val="28"/>
        </w:rPr>
        <w:t xml:space="preserve">IV функциональному классу по классификации </w:t>
      </w:r>
      <w:r w:rsidRPr="00CE57B2">
        <w:rPr>
          <w:sz w:val="28"/>
          <w:szCs w:val="28"/>
          <w:lang w:val="en-US"/>
        </w:rPr>
        <w:t>NYHA</w:t>
      </w:r>
      <w:r w:rsidRPr="00CE57B2">
        <w:rPr>
          <w:sz w:val="28"/>
          <w:szCs w:val="28"/>
        </w:rPr>
        <w:t xml:space="preserve">, приводит к снижению частоты развития осложнений. Следует помнить о том, что применение высоких доз дигоксина приводит к образованию провоспалительных цитокинов и усилению выраженности повреждения миокарда у мышей, зараженных вирусом. Кроме того, прием дигоксина может ограничивать применение максимальной дозы </w:t>
      </w:r>
      <w:r w:rsidRPr="00CE57B2">
        <w:rPr>
          <w:sz w:val="28"/>
          <w:szCs w:val="28"/>
        </w:rPr>
        <w:sym w:font="Symbol" w:char="F062"/>
      </w:r>
      <w:r w:rsidRPr="00CE57B2">
        <w:rPr>
          <w:sz w:val="28"/>
          <w:szCs w:val="28"/>
        </w:rPr>
        <w:t>-блокатора вследствие развития брадикардии или атриовентрикулярной блокады. Следовательно, следует избегать применения дигоксина у больных с остро развившейся СН, которая обусловлена вирусным миокардитом.</w:t>
      </w:r>
    </w:p>
    <w:p w:rsidR="00E9038B" w:rsidRPr="00CE57B2" w:rsidRDefault="00E9038B" w:rsidP="003135DE">
      <w:pPr>
        <w:spacing w:line="360" w:lineRule="auto"/>
        <w:ind w:firstLine="709"/>
        <w:jc w:val="both"/>
        <w:rPr>
          <w:sz w:val="28"/>
          <w:szCs w:val="28"/>
        </w:rPr>
      </w:pPr>
    </w:p>
    <w:p w:rsidR="00CE57B2" w:rsidRPr="00CE57B2" w:rsidRDefault="006E4386" w:rsidP="003135DE">
      <w:pPr>
        <w:spacing w:line="360" w:lineRule="auto"/>
        <w:ind w:firstLine="709"/>
        <w:jc w:val="both"/>
        <w:rPr>
          <w:b/>
          <w:sz w:val="28"/>
          <w:szCs w:val="28"/>
        </w:rPr>
      </w:pPr>
      <w:r w:rsidRPr="004E254B">
        <w:rPr>
          <w:b/>
          <w:i/>
          <w:sz w:val="28"/>
          <w:szCs w:val="28"/>
        </w:rPr>
        <w:lastRenderedPageBreak/>
        <w:t>7.3.6. А</w:t>
      </w:r>
      <w:r w:rsidR="00CE57B2" w:rsidRPr="004E254B">
        <w:rPr>
          <w:b/>
          <w:i/>
          <w:sz w:val="28"/>
          <w:szCs w:val="28"/>
        </w:rPr>
        <w:t>нтагонист</w:t>
      </w:r>
      <w:r w:rsidRPr="004E254B">
        <w:rPr>
          <w:b/>
          <w:i/>
          <w:sz w:val="28"/>
          <w:szCs w:val="28"/>
        </w:rPr>
        <w:t>ы</w:t>
      </w:r>
      <w:r w:rsidR="00CE57B2" w:rsidRPr="004E254B">
        <w:rPr>
          <w:b/>
          <w:i/>
          <w:sz w:val="28"/>
          <w:szCs w:val="28"/>
        </w:rPr>
        <w:t xml:space="preserve"> кальция</w:t>
      </w:r>
      <w:r w:rsidR="00CE57B2" w:rsidRPr="00CE57B2">
        <w:rPr>
          <w:b/>
          <w:sz w:val="28"/>
          <w:szCs w:val="28"/>
        </w:rPr>
        <w:t xml:space="preserve"> </w:t>
      </w:r>
    </w:p>
    <w:p w:rsidR="00CE57B2" w:rsidRPr="00CE57B2" w:rsidRDefault="00CE57B2" w:rsidP="003135DE">
      <w:pPr>
        <w:spacing w:line="360" w:lineRule="auto"/>
        <w:ind w:firstLine="709"/>
        <w:jc w:val="both"/>
        <w:rPr>
          <w:sz w:val="28"/>
          <w:szCs w:val="28"/>
        </w:rPr>
      </w:pPr>
      <w:r w:rsidRPr="00CE57B2">
        <w:rPr>
          <w:sz w:val="28"/>
          <w:szCs w:val="28"/>
        </w:rPr>
        <w:t>В целом применение антагонистов кальция при лечении больных с остро развившейся СН не рекомендуется. Следует</w:t>
      </w:r>
      <w:r w:rsidR="006E4386">
        <w:rPr>
          <w:sz w:val="28"/>
          <w:szCs w:val="28"/>
        </w:rPr>
        <w:t>,</w:t>
      </w:r>
      <w:r w:rsidRPr="00CE57B2">
        <w:rPr>
          <w:sz w:val="28"/>
          <w:szCs w:val="28"/>
        </w:rPr>
        <w:t xml:space="preserve"> однако</w:t>
      </w:r>
      <w:r w:rsidR="006E4386">
        <w:rPr>
          <w:sz w:val="28"/>
          <w:szCs w:val="28"/>
        </w:rPr>
        <w:t>,</w:t>
      </w:r>
      <w:r w:rsidRPr="00CE57B2">
        <w:rPr>
          <w:sz w:val="28"/>
          <w:szCs w:val="28"/>
        </w:rPr>
        <w:t xml:space="preserve"> отметить, что в экспериментальной модели СН, вызванной вирусным миокардитом, были получены данные, которые позволяют предположить, что применение амлодипина оказывает защитное действие от повреждения миокарда у мышей за счет подавления чрезмерного образования оксида азота. У крыс с СН, вызванной аутоиммунным миокардитом, изучали эффективность применения пранидипина по сравнению с амлодипином. Результаты исследования свидетельствовали о том, что как при использовании пранидипина, так и амлодипина</w:t>
      </w:r>
      <w:r w:rsidR="00701366">
        <w:rPr>
          <w:sz w:val="28"/>
          <w:szCs w:val="28"/>
        </w:rPr>
        <w:t>,</w:t>
      </w:r>
      <w:r w:rsidRPr="00CE57B2">
        <w:rPr>
          <w:sz w:val="28"/>
          <w:szCs w:val="28"/>
        </w:rPr>
        <w:t xml:space="preserve"> отмечалось уменьшение прогрессирования дисфункции ЛЖ и ремоделирования сердца.</w:t>
      </w:r>
    </w:p>
    <w:p w:rsidR="00CE57B2" w:rsidRPr="004E254B" w:rsidRDefault="006E4386" w:rsidP="003135DE">
      <w:pPr>
        <w:spacing w:line="360" w:lineRule="auto"/>
        <w:ind w:firstLine="709"/>
        <w:jc w:val="both"/>
        <w:rPr>
          <w:b/>
          <w:i/>
          <w:sz w:val="28"/>
          <w:szCs w:val="28"/>
        </w:rPr>
      </w:pPr>
      <w:r w:rsidRPr="004E254B">
        <w:rPr>
          <w:b/>
          <w:i/>
          <w:sz w:val="28"/>
          <w:szCs w:val="28"/>
        </w:rPr>
        <w:t xml:space="preserve">7.3.7. </w:t>
      </w:r>
      <w:r w:rsidR="00CE57B2" w:rsidRPr="004E254B">
        <w:rPr>
          <w:b/>
          <w:i/>
          <w:sz w:val="28"/>
          <w:szCs w:val="28"/>
        </w:rPr>
        <w:t>Мнение по поводу обоснованности применения нестероидных противово</w:t>
      </w:r>
      <w:r w:rsidR="00701366">
        <w:rPr>
          <w:b/>
          <w:i/>
          <w:sz w:val="28"/>
          <w:szCs w:val="28"/>
        </w:rPr>
        <w:t>спалительных средств и колхицина.</w:t>
      </w:r>
    </w:p>
    <w:p w:rsidR="00CE57B2" w:rsidRPr="00CE57B2" w:rsidRDefault="00CE57B2" w:rsidP="003135DE">
      <w:pPr>
        <w:spacing w:line="360" w:lineRule="auto"/>
        <w:ind w:firstLine="709"/>
        <w:jc w:val="both"/>
        <w:rPr>
          <w:sz w:val="28"/>
          <w:szCs w:val="28"/>
        </w:rPr>
      </w:pPr>
      <w:r w:rsidRPr="00CE57B2">
        <w:rPr>
          <w:sz w:val="28"/>
          <w:szCs w:val="28"/>
        </w:rPr>
        <w:t>Нестероидные противовоспалительные средства (НПВС) и колхицин применяют в качестве противовоспалительных средств при лечении перикардитов в качестве «неспецифической» противовоспалительной терапии, но отсутствуют показания для использования таких препаратов для лечения больных с миокардитом. В экспериментальных моделях острого вирусного миокардита у мышей применение индометацина и других НПВС приводило к увеличению выраженности воспаления в миокарде и увеличению смертности животных. Следовательно, применение НПВС в минимально необходимых дозах можно рассматривать только при лечении больных с перимиокардитом, у которых отсутствуют какие-либо нарушения функции ЛЖ и имеются выраженные боли в грудной клетке, обусловленные перикардитом.</w:t>
      </w:r>
    </w:p>
    <w:p w:rsidR="00CE57B2" w:rsidRPr="00CE57B2" w:rsidRDefault="006E4386" w:rsidP="003135DE">
      <w:pPr>
        <w:spacing w:line="360" w:lineRule="auto"/>
        <w:ind w:firstLine="709"/>
        <w:jc w:val="both"/>
        <w:rPr>
          <w:b/>
          <w:sz w:val="28"/>
          <w:szCs w:val="28"/>
        </w:rPr>
      </w:pPr>
      <w:r>
        <w:rPr>
          <w:b/>
          <w:sz w:val="28"/>
          <w:szCs w:val="28"/>
        </w:rPr>
        <w:t xml:space="preserve">7.4. </w:t>
      </w:r>
      <w:r w:rsidR="00CE57B2" w:rsidRPr="00CE57B2">
        <w:rPr>
          <w:b/>
          <w:sz w:val="28"/>
          <w:szCs w:val="28"/>
        </w:rPr>
        <w:t>Физическая активность у больных с миокардитом</w:t>
      </w:r>
    </w:p>
    <w:p w:rsidR="00CE57B2" w:rsidRPr="00CE57B2" w:rsidRDefault="00CE57B2" w:rsidP="003135DE">
      <w:pPr>
        <w:spacing w:line="360" w:lineRule="auto"/>
        <w:ind w:firstLine="709"/>
        <w:jc w:val="both"/>
        <w:rPr>
          <w:sz w:val="28"/>
          <w:szCs w:val="28"/>
        </w:rPr>
      </w:pPr>
      <w:r w:rsidRPr="00CE57B2">
        <w:rPr>
          <w:sz w:val="28"/>
          <w:szCs w:val="28"/>
        </w:rPr>
        <w:t xml:space="preserve">При остром миокардите однозначно следует избегать аэробной физической активности. В экспериментальной модели миокардита, вызванного вирусом Коксаки В3, непрерывная физическая активность </w:t>
      </w:r>
      <w:r w:rsidRPr="00CE57B2">
        <w:rPr>
          <w:sz w:val="28"/>
          <w:szCs w:val="28"/>
        </w:rPr>
        <w:lastRenderedPageBreak/>
        <w:t>сопровождалась увеличением смертности и приводила к подавлению функции Т</w:t>
      </w:r>
      <w:r w:rsidR="00701366">
        <w:rPr>
          <w:sz w:val="28"/>
          <w:szCs w:val="28"/>
        </w:rPr>
        <w:t>-</w:t>
      </w:r>
      <w:r w:rsidRPr="00CE57B2">
        <w:rPr>
          <w:sz w:val="28"/>
          <w:szCs w:val="28"/>
        </w:rPr>
        <w:t>лимфоцитов.</w:t>
      </w:r>
    </w:p>
    <w:p w:rsidR="00CE57B2" w:rsidRPr="00CE57B2" w:rsidRDefault="006E4386" w:rsidP="003135DE">
      <w:pPr>
        <w:spacing w:line="360" w:lineRule="auto"/>
        <w:ind w:firstLine="709"/>
        <w:jc w:val="both"/>
        <w:rPr>
          <w:sz w:val="28"/>
          <w:szCs w:val="28"/>
        </w:rPr>
      </w:pPr>
      <w:r>
        <w:rPr>
          <w:sz w:val="28"/>
          <w:szCs w:val="28"/>
        </w:rPr>
        <w:t xml:space="preserve">  </w:t>
      </w:r>
      <w:r w:rsidR="00CE57B2" w:rsidRPr="00CE57B2">
        <w:rPr>
          <w:sz w:val="28"/>
          <w:szCs w:val="28"/>
        </w:rPr>
        <w:t xml:space="preserve">Следует напомнить, что нераспознанный миокардит нередко становится причиной смерти молодых спортсменов. В </w:t>
      </w:r>
      <w:smartTag w:uri="urn:schemas-microsoft-com:office:smarttags" w:element="metricconverter">
        <w:smartTagPr>
          <w:attr w:name="ProductID" w:val="2005 г"/>
        </w:smartTagPr>
        <w:r w:rsidR="00CE57B2" w:rsidRPr="00CE57B2">
          <w:rPr>
            <w:sz w:val="28"/>
            <w:szCs w:val="28"/>
          </w:rPr>
          <w:t>2005 г</w:t>
        </w:r>
      </w:smartTag>
      <w:r w:rsidR="00CE57B2" w:rsidRPr="00CE57B2">
        <w:rPr>
          <w:sz w:val="28"/>
          <w:szCs w:val="28"/>
        </w:rPr>
        <w:t>. в соответствующих рекомендациях было отражено мнение экспертов о том, что спортсмены с возможным или определенным миокардитом должны исключаться из всех спортивных соревнований не менее чем на 6 мес</w:t>
      </w:r>
      <w:r w:rsidR="009B16DC">
        <w:rPr>
          <w:sz w:val="28"/>
          <w:szCs w:val="28"/>
        </w:rPr>
        <w:t>,</w:t>
      </w:r>
      <w:r w:rsidR="00CE57B2" w:rsidRPr="00CE57B2">
        <w:rPr>
          <w:sz w:val="28"/>
          <w:szCs w:val="28"/>
        </w:rPr>
        <w:t xml:space="preserve"> и</w:t>
      </w:r>
      <w:r w:rsidR="009B16DC">
        <w:rPr>
          <w:sz w:val="28"/>
          <w:szCs w:val="28"/>
        </w:rPr>
        <w:t xml:space="preserve"> они</w:t>
      </w:r>
      <w:r w:rsidR="00CE57B2" w:rsidRPr="00CE57B2">
        <w:rPr>
          <w:sz w:val="28"/>
          <w:szCs w:val="28"/>
        </w:rPr>
        <w:t xml:space="preserve"> могут возобновлять участие в спортивных состязаниях только в случае восстановления нормальной функции и размеров ЛЖ в отсутствие клинически значимых аритмий. Продолжительность периода, в течение которого следует воздерживаться от участия в соревнованиях после выздоровления больных с острым миокардитом, продолжает оставаться предметом обсуждения. В то же время при наличии стабильных симптомов СН после раннее перенесенного миокардита физические нагрузки рекомендуются. </w:t>
      </w:r>
    </w:p>
    <w:p w:rsidR="00CE57B2" w:rsidRPr="00CE57B2" w:rsidRDefault="006E4386" w:rsidP="003135DE">
      <w:pPr>
        <w:spacing w:line="360" w:lineRule="auto"/>
        <w:ind w:firstLine="709"/>
        <w:jc w:val="both"/>
        <w:rPr>
          <w:b/>
          <w:sz w:val="28"/>
          <w:szCs w:val="28"/>
        </w:rPr>
      </w:pPr>
      <w:r>
        <w:rPr>
          <w:b/>
          <w:sz w:val="28"/>
          <w:szCs w:val="28"/>
        </w:rPr>
        <w:t xml:space="preserve">7.5. </w:t>
      </w:r>
      <w:r w:rsidR="00CE57B2" w:rsidRPr="00CE57B2">
        <w:rPr>
          <w:b/>
          <w:sz w:val="28"/>
          <w:szCs w:val="28"/>
        </w:rPr>
        <w:t>Имплантация электрокардиостимулятора и дефибриллятора</w:t>
      </w:r>
    </w:p>
    <w:p w:rsidR="00CE57B2" w:rsidRPr="00CE57B2" w:rsidRDefault="00CE57B2" w:rsidP="003135DE">
      <w:pPr>
        <w:spacing w:line="360" w:lineRule="auto"/>
        <w:ind w:firstLine="709"/>
        <w:jc w:val="both"/>
        <w:rPr>
          <w:sz w:val="28"/>
          <w:szCs w:val="28"/>
        </w:rPr>
      </w:pPr>
      <w:r w:rsidRPr="00CE57B2">
        <w:rPr>
          <w:sz w:val="28"/>
          <w:szCs w:val="28"/>
        </w:rPr>
        <w:t>Установка временного электрокардиостимулятора (ЭКС) показана больны</w:t>
      </w:r>
      <w:r w:rsidR="006E4386">
        <w:rPr>
          <w:sz w:val="28"/>
          <w:szCs w:val="28"/>
        </w:rPr>
        <w:t>м</w:t>
      </w:r>
      <w:r w:rsidRPr="00CE57B2">
        <w:rPr>
          <w:sz w:val="28"/>
          <w:szCs w:val="28"/>
        </w:rPr>
        <w:t xml:space="preserve"> с острым миокардитом, у которых развивается атриовентрикулярная блокада </w:t>
      </w:r>
      <w:r w:rsidRPr="00CE57B2">
        <w:rPr>
          <w:sz w:val="28"/>
          <w:szCs w:val="28"/>
          <w:lang w:val="en-US"/>
        </w:rPr>
        <w:t>II</w:t>
      </w:r>
      <w:r w:rsidRPr="00CE57B2">
        <w:rPr>
          <w:sz w:val="28"/>
          <w:szCs w:val="28"/>
        </w:rPr>
        <w:t xml:space="preserve"> или </w:t>
      </w:r>
      <w:r w:rsidRPr="00CE57B2">
        <w:rPr>
          <w:sz w:val="28"/>
          <w:szCs w:val="28"/>
          <w:lang w:val="en-US"/>
        </w:rPr>
        <w:t>III</w:t>
      </w:r>
      <w:r w:rsidRPr="00CE57B2">
        <w:rPr>
          <w:sz w:val="28"/>
          <w:szCs w:val="28"/>
        </w:rPr>
        <w:t xml:space="preserve"> степени с клиническими проявлениями. При миокардите, обусловленном болезнью Лайма, может отмечаться вариабельность степени нарушения атриовентрикулярной проводимости. В любом случае при стойкой атриовентрикулярной блокаде III степени</w:t>
      </w:r>
      <w:r w:rsidR="00701366">
        <w:rPr>
          <w:sz w:val="28"/>
          <w:szCs w:val="28"/>
        </w:rPr>
        <w:t>,</w:t>
      </w:r>
      <w:r w:rsidRPr="00CE57B2">
        <w:rPr>
          <w:sz w:val="28"/>
          <w:szCs w:val="28"/>
        </w:rPr>
        <w:t xml:space="preserve"> частота развития которой в целом низкая, требуется имплантация постоянного ЭКС. При болезни Чагаса характерно развитие нарушений проводимости, которые прогрессируют вплоть до развития полной атриовентрикулярной блокады; при этом заболевании часто развиваются и угрожающие жизни желудочковые аритмии. Следует напомнить, что десинхронизирующий эффект ЭКС из правого желудочка должен становится основанием для отказа от использования такого типа ЭКС у больных с нарушенной функцией ЛЖ, и в таких случаях следует имплантировать </w:t>
      </w:r>
      <w:r w:rsidRPr="00CE57B2">
        <w:rPr>
          <w:sz w:val="28"/>
          <w:szCs w:val="28"/>
        </w:rPr>
        <w:lastRenderedPageBreak/>
        <w:t xml:space="preserve">бивентрикулярный ЭКС. Имплантация кардиовертера-дефибриллятора (КВД) больным с миокардитом показана после остановки кровообращения, обусловленной фибрилляцией желудочков или в случае развития желудочковой тахикардии с клиническими проявлениями. Имплантация устройства для ресинхронизирующей терапии с функцией дефибриллятора показана больным с СН, соответствующей </w:t>
      </w:r>
      <w:r w:rsidRPr="00CE57B2">
        <w:rPr>
          <w:sz w:val="28"/>
          <w:szCs w:val="28"/>
          <w:lang w:val="en-US"/>
        </w:rPr>
        <w:t>II</w:t>
      </w:r>
      <w:r w:rsidR="00701366">
        <w:rPr>
          <w:sz w:val="28"/>
          <w:szCs w:val="28"/>
        </w:rPr>
        <w:t>-</w:t>
      </w:r>
      <w:r w:rsidRPr="00CE57B2">
        <w:rPr>
          <w:sz w:val="28"/>
          <w:szCs w:val="28"/>
          <w:lang w:val="en-US"/>
        </w:rPr>
        <w:t>IV</w:t>
      </w:r>
      <w:r w:rsidRPr="00CE57B2">
        <w:rPr>
          <w:sz w:val="28"/>
          <w:szCs w:val="28"/>
        </w:rPr>
        <w:t xml:space="preserve"> функциональному классу по классификации </w:t>
      </w:r>
      <w:r w:rsidRPr="00CE57B2">
        <w:rPr>
          <w:sz w:val="28"/>
          <w:szCs w:val="28"/>
          <w:lang w:val="en-US"/>
        </w:rPr>
        <w:t>NYHA</w:t>
      </w:r>
      <w:r w:rsidRPr="00CE57B2">
        <w:rPr>
          <w:sz w:val="28"/>
          <w:szCs w:val="28"/>
        </w:rPr>
        <w:t xml:space="preserve"> при нарушенной функции ЛЖ (при фракции выброса ЛЖ 35% и менее) в сочетании с блокадой левой ножки пучка Гиса. Следует избегать преждевременной имплантации КВД или устройств для ресинхронизирующей терапии с функцией КВД у больных с воспалительной кардиомиопатией, так как функция ЛЖ может существенно улучшиться при использовании терапии СН, основанной на современных клинических рекомендациях. Учитывая в целом менее благоприятный прогноз, ранняя имплантация ЭКС или КВД может учитываться у больных с саркоидозом или гигантоклеточным миокардитом в случае развития у них подтвержденной атриовентрикулярной блокады </w:t>
      </w:r>
      <w:r w:rsidRPr="00CE57B2">
        <w:rPr>
          <w:sz w:val="28"/>
          <w:szCs w:val="28"/>
          <w:lang w:val="en-US"/>
        </w:rPr>
        <w:t>II</w:t>
      </w:r>
      <w:r w:rsidRPr="00CE57B2">
        <w:rPr>
          <w:sz w:val="28"/>
          <w:szCs w:val="28"/>
        </w:rPr>
        <w:t xml:space="preserve"> или </w:t>
      </w:r>
      <w:r w:rsidRPr="00CE57B2">
        <w:rPr>
          <w:sz w:val="28"/>
          <w:szCs w:val="28"/>
          <w:lang w:val="en-US"/>
        </w:rPr>
        <w:t>III</w:t>
      </w:r>
      <w:r w:rsidRPr="00CE57B2">
        <w:rPr>
          <w:sz w:val="28"/>
          <w:szCs w:val="28"/>
        </w:rPr>
        <w:t xml:space="preserve"> степени, или желудочковых аритмий.</w:t>
      </w:r>
    </w:p>
    <w:p w:rsidR="00CE57B2" w:rsidRPr="006E4386" w:rsidRDefault="006E4386" w:rsidP="003135DE">
      <w:pPr>
        <w:spacing w:line="360" w:lineRule="auto"/>
        <w:ind w:firstLine="709"/>
        <w:jc w:val="both"/>
        <w:rPr>
          <w:b/>
          <w:sz w:val="28"/>
          <w:szCs w:val="28"/>
        </w:rPr>
      </w:pPr>
      <w:r w:rsidRPr="006E4386">
        <w:rPr>
          <w:b/>
          <w:sz w:val="28"/>
          <w:szCs w:val="28"/>
        </w:rPr>
        <w:t xml:space="preserve">7.6. </w:t>
      </w:r>
      <w:r w:rsidR="00CE57B2" w:rsidRPr="006E4386">
        <w:rPr>
          <w:b/>
          <w:sz w:val="28"/>
          <w:szCs w:val="28"/>
        </w:rPr>
        <w:t>Показания к применению устройств для механической поддержки гемодинамики и трансплантации сердца</w:t>
      </w:r>
      <w:r w:rsidR="00803F52">
        <w:rPr>
          <w:b/>
          <w:sz w:val="28"/>
          <w:szCs w:val="28"/>
        </w:rPr>
        <w:t>.</w:t>
      </w:r>
    </w:p>
    <w:p w:rsidR="00CE57B2" w:rsidRPr="00CE57B2" w:rsidRDefault="00CE57B2" w:rsidP="003135DE">
      <w:pPr>
        <w:spacing w:line="360" w:lineRule="auto"/>
        <w:ind w:firstLine="709"/>
        <w:jc w:val="both"/>
        <w:rPr>
          <w:sz w:val="28"/>
          <w:szCs w:val="28"/>
        </w:rPr>
      </w:pPr>
      <w:r w:rsidRPr="00CE57B2">
        <w:rPr>
          <w:sz w:val="28"/>
          <w:szCs w:val="28"/>
        </w:rPr>
        <w:t>При развитии кардиогенного шока, обусловленного острым фульминантным миокардитом, несмотря на применение оптимальной лекарственной терапии</w:t>
      </w:r>
      <w:r w:rsidR="009B16DC">
        <w:rPr>
          <w:sz w:val="28"/>
          <w:szCs w:val="28"/>
        </w:rPr>
        <w:t>,</w:t>
      </w:r>
      <w:r w:rsidRPr="00CE57B2">
        <w:rPr>
          <w:sz w:val="28"/>
          <w:szCs w:val="28"/>
        </w:rPr>
        <w:t xml:space="preserve"> может потребоваться применение устройств для механической поддержки гемодинамики или экстракорпоральной мембранной оксигенации в качестве временного вмешательства до выздоровления больного или выполнения трансплантации сердца. Несмотря на исходную тяжесть состояния, прогноз таких больных достаточно благоприятный: выживаемость превышает 60</w:t>
      </w:r>
      <w:r w:rsidR="00803F52">
        <w:rPr>
          <w:sz w:val="28"/>
          <w:szCs w:val="28"/>
        </w:rPr>
        <w:t>-</w:t>
      </w:r>
      <w:r w:rsidRPr="00CE57B2">
        <w:rPr>
          <w:sz w:val="28"/>
          <w:szCs w:val="28"/>
        </w:rPr>
        <w:t xml:space="preserve">80% при высокой частоте восстановления функции желудочков сердца. Применение активной терапии с использованием устройств для механической поддержки гемодинамики крайне желательно и использование таких подходов к лечению следует </w:t>
      </w:r>
      <w:r w:rsidRPr="00CE57B2">
        <w:rPr>
          <w:sz w:val="28"/>
          <w:szCs w:val="28"/>
        </w:rPr>
        <w:lastRenderedPageBreak/>
        <w:t>учитывать в ранние сроки у больных с острым фульминантным миокардитом в случае неэффективности лекарственной терапии, применяемой в полном объеме.</w:t>
      </w:r>
    </w:p>
    <w:p w:rsidR="00CE57B2" w:rsidRPr="00CE57B2" w:rsidRDefault="006E4386" w:rsidP="003135DE">
      <w:pPr>
        <w:spacing w:line="360" w:lineRule="auto"/>
        <w:ind w:firstLine="709"/>
        <w:jc w:val="both"/>
        <w:rPr>
          <w:b/>
          <w:sz w:val="28"/>
          <w:szCs w:val="28"/>
        </w:rPr>
      </w:pPr>
      <w:r>
        <w:rPr>
          <w:b/>
          <w:sz w:val="28"/>
          <w:szCs w:val="28"/>
        </w:rPr>
        <w:t xml:space="preserve">7.7. </w:t>
      </w:r>
      <w:r w:rsidR="00CE57B2" w:rsidRPr="00CE57B2">
        <w:rPr>
          <w:b/>
          <w:sz w:val="28"/>
          <w:szCs w:val="28"/>
        </w:rPr>
        <w:t>Экспериментальные подходы к лечению</w:t>
      </w:r>
    </w:p>
    <w:p w:rsidR="006E4386" w:rsidRDefault="00CE57B2" w:rsidP="003135DE">
      <w:pPr>
        <w:spacing w:line="360" w:lineRule="auto"/>
        <w:ind w:firstLine="709"/>
        <w:jc w:val="both"/>
        <w:rPr>
          <w:sz w:val="28"/>
          <w:szCs w:val="28"/>
        </w:rPr>
      </w:pPr>
      <w:r w:rsidRPr="00CE57B2">
        <w:rPr>
          <w:sz w:val="28"/>
          <w:szCs w:val="28"/>
        </w:rPr>
        <w:t xml:space="preserve">Учитывая отсутствие доказательств эффективности терапии больных с миокардитом, которая воздействует на патофизиологические звенья заболевания, в последние годы время в ходе выполнения клинических исследований продолжают изучаться различные подходы к лечению. Имеются сообщения о результатах более 20 клинических исследований, в ходе которых использовались иммуносупрессивные, иммуномодулирующие или противовоспалительные средства, а также иммуноабсорбционная терапия. </w:t>
      </w:r>
    </w:p>
    <w:p w:rsidR="006E4386" w:rsidRPr="004E254B" w:rsidRDefault="006E4386" w:rsidP="003135DE">
      <w:pPr>
        <w:spacing w:line="360" w:lineRule="auto"/>
        <w:ind w:firstLine="709"/>
        <w:jc w:val="both"/>
        <w:rPr>
          <w:b/>
          <w:i/>
          <w:sz w:val="28"/>
          <w:szCs w:val="28"/>
        </w:rPr>
      </w:pPr>
      <w:r w:rsidRPr="004E254B">
        <w:rPr>
          <w:b/>
          <w:i/>
          <w:sz w:val="28"/>
          <w:szCs w:val="28"/>
        </w:rPr>
        <w:t>7.7.1. Иммуносупрессивная терапия</w:t>
      </w:r>
    </w:p>
    <w:p w:rsidR="00CE57B2" w:rsidRPr="00CE57B2" w:rsidRDefault="00CE57B2" w:rsidP="003135DE">
      <w:pPr>
        <w:spacing w:line="360" w:lineRule="auto"/>
        <w:ind w:firstLine="709"/>
        <w:jc w:val="both"/>
        <w:rPr>
          <w:sz w:val="28"/>
          <w:szCs w:val="28"/>
        </w:rPr>
      </w:pPr>
      <w:r w:rsidRPr="00CE57B2">
        <w:rPr>
          <w:sz w:val="28"/>
          <w:szCs w:val="28"/>
        </w:rPr>
        <w:t>Эффективность применения иммуносупрессивной терапии оценивали в ходе выполнения нескольких относительно крупных и большого числа небольших исследований. Однако результаты таких исследований не стали основанием для применения изучаемой в таких исследованиях терапии в качестве стандартной при лечении больных</w:t>
      </w:r>
      <w:r w:rsidR="006E4386">
        <w:rPr>
          <w:sz w:val="28"/>
          <w:szCs w:val="28"/>
        </w:rPr>
        <w:t xml:space="preserve"> </w:t>
      </w:r>
      <w:r w:rsidRPr="00CE57B2">
        <w:rPr>
          <w:sz w:val="28"/>
          <w:szCs w:val="28"/>
        </w:rPr>
        <w:t xml:space="preserve">воспалительной кардиомиопатией. </w:t>
      </w:r>
    </w:p>
    <w:p w:rsidR="00CE57B2" w:rsidRPr="00CE57B2" w:rsidRDefault="00CE57B2" w:rsidP="003135DE">
      <w:pPr>
        <w:spacing w:line="360" w:lineRule="auto"/>
        <w:ind w:firstLine="709"/>
        <w:jc w:val="both"/>
        <w:rPr>
          <w:sz w:val="28"/>
          <w:szCs w:val="28"/>
        </w:rPr>
      </w:pPr>
      <w:r w:rsidRPr="00CE57B2">
        <w:rPr>
          <w:sz w:val="28"/>
          <w:szCs w:val="28"/>
        </w:rPr>
        <w:t xml:space="preserve">В ходе выполнения одного из крупных рандомизированных исследований по оценке эффективности иммуносупрессивной терапии (Myocarditis Treatment Trial) не удалось подтвердить гипотезу о преимуществе добавления иммуносупрессивной терапии к стандартному лечению. Не было отмечено различий </w:t>
      </w:r>
      <w:r w:rsidR="00803F52">
        <w:rPr>
          <w:sz w:val="28"/>
          <w:szCs w:val="28"/>
        </w:rPr>
        <w:t>ни</w:t>
      </w:r>
      <w:r w:rsidRPr="00CE57B2">
        <w:rPr>
          <w:sz w:val="28"/>
          <w:szCs w:val="28"/>
        </w:rPr>
        <w:t xml:space="preserve"> по смертности, ни по степени улучшения функции</w:t>
      </w:r>
      <w:r w:rsidR="006E4386">
        <w:rPr>
          <w:sz w:val="28"/>
          <w:szCs w:val="28"/>
        </w:rPr>
        <w:t>,</w:t>
      </w:r>
      <w:r w:rsidRPr="00CE57B2">
        <w:rPr>
          <w:sz w:val="28"/>
          <w:szCs w:val="28"/>
        </w:rPr>
        <w:t xml:space="preserve"> фракции выброса ЛЖ через 1 год терапии преднизолоном в сочетании с азатиоприном или циклоспорином по сравнению с плацебо. Такие результаты могли быть обусловлены отсутствием согласованного мнения по поводу интерпретации результатов эндомиокардиальной биопсии (ЭМБ). Следует отметить, что в ходе выполнения данного исследования не применялись иммуногистохимические </w:t>
      </w:r>
      <w:r w:rsidRPr="00CE57B2">
        <w:rPr>
          <w:sz w:val="28"/>
          <w:szCs w:val="28"/>
        </w:rPr>
        <w:lastRenderedPageBreak/>
        <w:t>методы для определения клеток воспаления, а при анализе образцов ткани сердца, полученных при ЭМБ, для выявления инфекционных агентов не использовались молекулярные методы. Следовательно, больные, у которых в сердце была вирусная инфекция, могли получать иммуносупрессивные препараты, что могло обусловливать увеличение репликации вируса и повреждение миокарда.</w:t>
      </w:r>
    </w:p>
    <w:p w:rsidR="006E4386" w:rsidRDefault="00CE57B2" w:rsidP="003135DE">
      <w:pPr>
        <w:spacing w:line="360" w:lineRule="auto"/>
        <w:ind w:firstLine="709"/>
        <w:jc w:val="both"/>
        <w:rPr>
          <w:sz w:val="28"/>
          <w:szCs w:val="28"/>
        </w:rPr>
      </w:pPr>
      <w:r w:rsidRPr="00CE57B2">
        <w:rPr>
          <w:sz w:val="28"/>
          <w:szCs w:val="28"/>
        </w:rPr>
        <w:t xml:space="preserve">В большинстве исследований по оценке эффективности лечения больных с миокардитом для гистологической оценки образцов, полученных при ЭМБ, применялись Далласские критерии миокардита. Следует отметить, что до настоящего времени продолжаются споры по поводу приемлемости использования таких критериев для диагностики воспалительных заболеваний миокарда, что связано с большой вариабельностью интерпретации результатов гистологического исследования биоптатов, а также невозможностью определения признаков воспаления, обусловленного действием неклеточных факторов. Следует отметить, что предварительные результаты исследования </w:t>
      </w:r>
      <w:r w:rsidRPr="00CE57B2">
        <w:rPr>
          <w:sz w:val="28"/>
          <w:szCs w:val="28"/>
          <w:lang w:val="en-US"/>
        </w:rPr>
        <w:t>ESETCID</w:t>
      </w:r>
      <w:r w:rsidRPr="00CE57B2">
        <w:rPr>
          <w:sz w:val="28"/>
          <w:szCs w:val="28"/>
        </w:rPr>
        <w:t xml:space="preserve"> (</w:t>
      </w:r>
      <w:r w:rsidRPr="00CE57B2">
        <w:rPr>
          <w:sz w:val="28"/>
          <w:szCs w:val="28"/>
          <w:lang w:val="en-US"/>
        </w:rPr>
        <w:t>European</w:t>
      </w:r>
      <w:r w:rsidRPr="00CE57B2">
        <w:rPr>
          <w:sz w:val="28"/>
          <w:szCs w:val="28"/>
        </w:rPr>
        <w:t xml:space="preserve"> </w:t>
      </w:r>
      <w:r w:rsidRPr="00CE57B2">
        <w:rPr>
          <w:sz w:val="28"/>
          <w:szCs w:val="28"/>
          <w:lang w:val="en-US"/>
        </w:rPr>
        <w:t>Study</w:t>
      </w:r>
      <w:r w:rsidRPr="00CE57B2">
        <w:rPr>
          <w:sz w:val="28"/>
          <w:szCs w:val="28"/>
        </w:rPr>
        <w:t xml:space="preserve"> </w:t>
      </w:r>
      <w:r w:rsidRPr="00CE57B2">
        <w:rPr>
          <w:sz w:val="28"/>
          <w:szCs w:val="28"/>
          <w:lang w:val="en-US"/>
        </w:rPr>
        <w:t>of</w:t>
      </w:r>
      <w:r w:rsidRPr="00CE57B2">
        <w:rPr>
          <w:sz w:val="28"/>
          <w:szCs w:val="28"/>
        </w:rPr>
        <w:t xml:space="preserve"> </w:t>
      </w:r>
      <w:r w:rsidRPr="00CE57B2">
        <w:rPr>
          <w:sz w:val="28"/>
          <w:szCs w:val="28"/>
          <w:lang w:val="en-US"/>
        </w:rPr>
        <w:t>Epidemiology</w:t>
      </w:r>
      <w:r w:rsidRPr="00CE57B2">
        <w:rPr>
          <w:sz w:val="28"/>
          <w:szCs w:val="28"/>
        </w:rPr>
        <w:t xml:space="preserve"> </w:t>
      </w:r>
      <w:r w:rsidRPr="00CE57B2">
        <w:rPr>
          <w:sz w:val="28"/>
          <w:szCs w:val="28"/>
          <w:lang w:val="en-US"/>
        </w:rPr>
        <w:t>and</w:t>
      </w:r>
      <w:r w:rsidRPr="00CE57B2">
        <w:rPr>
          <w:sz w:val="28"/>
          <w:szCs w:val="28"/>
        </w:rPr>
        <w:t xml:space="preserve"> </w:t>
      </w:r>
      <w:r w:rsidRPr="00CE57B2">
        <w:rPr>
          <w:sz w:val="28"/>
          <w:szCs w:val="28"/>
          <w:lang w:val="en-US"/>
        </w:rPr>
        <w:t>Treatment</w:t>
      </w:r>
      <w:r w:rsidRPr="00CE57B2">
        <w:rPr>
          <w:sz w:val="28"/>
          <w:szCs w:val="28"/>
        </w:rPr>
        <w:t xml:space="preserve"> </w:t>
      </w:r>
      <w:r w:rsidRPr="00CE57B2">
        <w:rPr>
          <w:sz w:val="28"/>
          <w:szCs w:val="28"/>
          <w:lang w:val="en-US"/>
        </w:rPr>
        <w:t>of</w:t>
      </w:r>
      <w:r w:rsidRPr="00CE57B2">
        <w:rPr>
          <w:sz w:val="28"/>
          <w:szCs w:val="28"/>
        </w:rPr>
        <w:t xml:space="preserve"> </w:t>
      </w:r>
      <w:r w:rsidRPr="00CE57B2">
        <w:rPr>
          <w:sz w:val="28"/>
          <w:szCs w:val="28"/>
          <w:lang w:val="en-US"/>
        </w:rPr>
        <w:t>Inflammatory</w:t>
      </w:r>
      <w:r w:rsidRPr="00CE57B2">
        <w:rPr>
          <w:sz w:val="28"/>
          <w:szCs w:val="28"/>
        </w:rPr>
        <w:t xml:space="preserve"> </w:t>
      </w:r>
      <w:r w:rsidRPr="00CE57B2">
        <w:rPr>
          <w:sz w:val="28"/>
          <w:szCs w:val="28"/>
          <w:lang w:val="en-US"/>
        </w:rPr>
        <w:t>Heart</w:t>
      </w:r>
      <w:r w:rsidRPr="00CE57B2">
        <w:rPr>
          <w:sz w:val="28"/>
          <w:szCs w:val="28"/>
        </w:rPr>
        <w:t xml:space="preserve"> </w:t>
      </w:r>
      <w:r w:rsidRPr="00CE57B2">
        <w:rPr>
          <w:sz w:val="28"/>
          <w:szCs w:val="28"/>
          <w:lang w:val="en-US"/>
        </w:rPr>
        <w:t>Disease</w:t>
      </w:r>
      <w:r w:rsidRPr="00CE57B2">
        <w:rPr>
          <w:sz w:val="28"/>
          <w:szCs w:val="28"/>
        </w:rPr>
        <w:t>) свидетельствуют о том, что при использовании иммуносупрессивных препаратов признаки воспаления в миокарде перестают определяться у 59% больных, но такие признаки исчезают самостоятельно у 40% больных, применявших плацебо. К сожалению, высокая частота спонтанного улучшения у больных с остро развившейся воспалительной кардиомиопатией не учитывалась во многих исследованиях. Для установления истинных, пусть и умеренных, эффектов терапии, необходимо проведение новых плацебо-контролируемых исследований, в ходе которых будет уменьшено такое ограничение возможности оценки реального эффекта противовоспалительной терапии.</w:t>
      </w:r>
    </w:p>
    <w:p w:rsidR="00CE57B2" w:rsidRDefault="00CE57B2" w:rsidP="003135DE">
      <w:pPr>
        <w:spacing w:line="360" w:lineRule="auto"/>
        <w:ind w:firstLine="709"/>
        <w:jc w:val="both"/>
        <w:rPr>
          <w:sz w:val="28"/>
          <w:szCs w:val="28"/>
        </w:rPr>
      </w:pPr>
      <w:r w:rsidRPr="00CE57B2">
        <w:rPr>
          <w:sz w:val="28"/>
          <w:szCs w:val="28"/>
        </w:rPr>
        <w:t xml:space="preserve">Следует отметить, что обоснованность результатов всех выполненных на сегодняшний день исследований, по мнению экспертов, ограничена, в первую очередь, в связи с тем, что в ходе выполнения большинства таких исследований не применялись эффективные иммуногистологические и </w:t>
      </w:r>
      <w:r w:rsidRPr="00CE57B2">
        <w:rPr>
          <w:sz w:val="28"/>
          <w:szCs w:val="28"/>
        </w:rPr>
        <w:lastRenderedPageBreak/>
        <w:t xml:space="preserve">молекулярные методы биологического анализа образцов ткани, полученных при ЭМБ. Кроме того, в некоторых исследованиях не было контрольной группы. </w:t>
      </w:r>
    </w:p>
    <w:p w:rsidR="00CE57B2" w:rsidRPr="006E4386" w:rsidRDefault="006E4386" w:rsidP="003135DE">
      <w:pPr>
        <w:spacing w:line="360" w:lineRule="auto"/>
        <w:ind w:firstLine="709"/>
        <w:jc w:val="both"/>
        <w:rPr>
          <w:b/>
          <w:i/>
          <w:sz w:val="28"/>
          <w:szCs w:val="28"/>
        </w:rPr>
      </w:pPr>
      <w:r w:rsidRPr="006E4386">
        <w:rPr>
          <w:b/>
          <w:i/>
          <w:sz w:val="28"/>
          <w:szCs w:val="28"/>
        </w:rPr>
        <w:t xml:space="preserve">7.7.2. </w:t>
      </w:r>
      <w:r w:rsidR="00CE57B2" w:rsidRPr="006E4386">
        <w:rPr>
          <w:b/>
          <w:i/>
          <w:sz w:val="28"/>
          <w:szCs w:val="28"/>
        </w:rPr>
        <w:t>Применение иммуноглобулина</w:t>
      </w:r>
    </w:p>
    <w:p w:rsidR="00CE57B2" w:rsidRDefault="00CE57B2" w:rsidP="003135DE">
      <w:pPr>
        <w:spacing w:line="360" w:lineRule="auto"/>
        <w:ind w:firstLine="709"/>
        <w:jc w:val="both"/>
        <w:rPr>
          <w:sz w:val="28"/>
          <w:szCs w:val="28"/>
        </w:rPr>
      </w:pPr>
      <w:r w:rsidRPr="00CE57B2">
        <w:rPr>
          <w:sz w:val="28"/>
          <w:szCs w:val="28"/>
        </w:rPr>
        <w:t>Предположение о возможности применения иммуноглобулин</w:t>
      </w:r>
      <w:r w:rsidR="00A1725D">
        <w:rPr>
          <w:sz w:val="28"/>
          <w:szCs w:val="28"/>
        </w:rPr>
        <w:t>ов</w:t>
      </w:r>
      <w:r w:rsidRPr="00CE57B2">
        <w:rPr>
          <w:sz w:val="28"/>
          <w:szCs w:val="28"/>
        </w:rPr>
        <w:t xml:space="preserve"> при лечении вирусного миокардита основывается на данных об их противовирусном и иммуномодулирующем эффектах. Однако результаты исследования свидетельствуют о том, что при недавно развившемся миокардите или диалатационной кардиомиопатии внутривенное введение иммуноглобулина по сравнению с плацебо не приводило к дополнительному улучшению функции ЛЖ. В то же время применение такой терапии у детей с острым миокардитом сопровождалось улучшением функции ЛЖ и выживаемости в течение первого года после лечения. Следует отметить, что последнее исследование не было рандомизированным.</w:t>
      </w:r>
    </w:p>
    <w:p w:rsidR="00CE57B2" w:rsidRPr="006E4386" w:rsidRDefault="006E4386" w:rsidP="003135DE">
      <w:pPr>
        <w:spacing w:line="360" w:lineRule="auto"/>
        <w:ind w:firstLine="709"/>
        <w:jc w:val="both"/>
        <w:rPr>
          <w:b/>
          <w:i/>
          <w:sz w:val="28"/>
          <w:szCs w:val="28"/>
        </w:rPr>
      </w:pPr>
      <w:r w:rsidRPr="006E4386">
        <w:rPr>
          <w:b/>
          <w:i/>
          <w:sz w:val="28"/>
          <w:szCs w:val="28"/>
        </w:rPr>
        <w:t xml:space="preserve">7.7.3. </w:t>
      </w:r>
      <w:r w:rsidR="00CE57B2" w:rsidRPr="006E4386">
        <w:rPr>
          <w:b/>
          <w:i/>
          <w:sz w:val="28"/>
          <w:szCs w:val="28"/>
        </w:rPr>
        <w:t>Применение метода иммуноадсорбции</w:t>
      </w:r>
    </w:p>
    <w:p w:rsidR="00CE57B2" w:rsidRPr="00CE57B2" w:rsidRDefault="00CE57B2" w:rsidP="003135DE">
      <w:pPr>
        <w:spacing w:line="360" w:lineRule="auto"/>
        <w:ind w:firstLine="709"/>
        <w:jc w:val="both"/>
        <w:rPr>
          <w:sz w:val="28"/>
          <w:szCs w:val="28"/>
        </w:rPr>
      </w:pPr>
      <w:r w:rsidRPr="00CE57B2">
        <w:rPr>
          <w:sz w:val="28"/>
          <w:szCs w:val="28"/>
        </w:rPr>
        <w:t xml:space="preserve">Применение иммуноадсорбции направлено на удаление антикардиальных антител к различным белкам клеток сердца, которые выявляются у больных с ДКМП и миокардитами. Имеются данные о том, что удаление циркулирующих антител с помощью иммуноадсорбции приводит к улучшению функции ЛЖ у больных ДКМП, уменьшению клинических и гуморальных маркеров тяжести СН (переносимость физических нагрузок, концентрация  </w:t>
      </w:r>
      <w:r w:rsidRPr="00CE57B2">
        <w:rPr>
          <w:sz w:val="28"/>
          <w:szCs w:val="28"/>
          <w:lang w:val="en-US"/>
        </w:rPr>
        <w:t>N</w:t>
      </w:r>
      <w:r w:rsidRPr="00CE57B2">
        <w:rPr>
          <w:sz w:val="28"/>
          <w:szCs w:val="28"/>
        </w:rPr>
        <w:t xml:space="preserve">-концевого предшественника мозгового натрийуретичекого пептида), а также улучшению гемодинамических показателей (увеличение минутного и ударного объема сердца, снижение периферического сосудистого сопротивления). Более того, применение иммуноадсорбции приводило к уменьшению выраженности воспаления. У больных с воспалительной кардиомиопатией выполнение иммуноадсорбции протеина А приводило у улучшению систолической функции ЛЖ. Вскоре должны быть получены результаты многоцентрового рандомизированного двойного слепого проспективного исследования по оценке эффектов иммуноадсорбции </w:t>
      </w:r>
      <w:r w:rsidRPr="00CE57B2">
        <w:rPr>
          <w:sz w:val="28"/>
          <w:szCs w:val="28"/>
        </w:rPr>
        <w:lastRenderedPageBreak/>
        <w:t xml:space="preserve">на функцию сердца у 200 больных с ДКМП, которые, по-видимому, позволят уточнить роль этого метода в лечении больных с миокардитом. </w:t>
      </w:r>
    </w:p>
    <w:p w:rsidR="00CE57B2" w:rsidRPr="006E4386" w:rsidRDefault="006E4386" w:rsidP="003135DE">
      <w:pPr>
        <w:spacing w:line="360" w:lineRule="auto"/>
        <w:ind w:firstLine="709"/>
        <w:jc w:val="both"/>
        <w:rPr>
          <w:b/>
          <w:i/>
          <w:sz w:val="28"/>
          <w:szCs w:val="28"/>
        </w:rPr>
      </w:pPr>
      <w:r w:rsidRPr="006E4386">
        <w:rPr>
          <w:b/>
          <w:i/>
          <w:sz w:val="28"/>
          <w:szCs w:val="28"/>
        </w:rPr>
        <w:t xml:space="preserve">7.7.4. </w:t>
      </w:r>
      <w:r w:rsidR="00CE57B2" w:rsidRPr="006E4386">
        <w:rPr>
          <w:b/>
          <w:i/>
          <w:sz w:val="28"/>
          <w:szCs w:val="28"/>
        </w:rPr>
        <w:t>Возможная роль иммуносупрессивной терапии</w:t>
      </w:r>
    </w:p>
    <w:p w:rsidR="00CE57B2" w:rsidRPr="00CE57B2" w:rsidRDefault="00CE57B2" w:rsidP="003135DE">
      <w:pPr>
        <w:spacing w:line="360" w:lineRule="auto"/>
        <w:ind w:firstLine="709"/>
        <w:jc w:val="both"/>
        <w:rPr>
          <w:sz w:val="28"/>
          <w:szCs w:val="28"/>
        </w:rPr>
      </w:pPr>
      <w:r w:rsidRPr="00CE57B2">
        <w:rPr>
          <w:sz w:val="28"/>
          <w:szCs w:val="28"/>
        </w:rPr>
        <w:t xml:space="preserve">Результаты применения иммуносупрессивных препаратов (циклоспорина, преднизолона и азатиоприна) у больных с острым миокардитом были противоречивыми. У больных с хронической ДКМП прием азатиоприна и преднизолона приводил к улучшению функции ЛЖ и функционального класса по классификации </w:t>
      </w:r>
      <w:r w:rsidRPr="00CE57B2">
        <w:rPr>
          <w:sz w:val="28"/>
          <w:szCs w:val="28"/>
          <w:lang w:val="en-US"/>
        </w:rPr>
        <w:t>NYHA</w:t>
      </w:r>
      <w:r w:rsidRPr="00CE57B2">
        <w:rPr>
          <w:sz w:val="28"/>
          <w:szCs w:val="28"/>
        </w:rPr>
        <w:t xml:space="preserve">. </w:t>
      </w:r>
    </w:p>
    <w:p w:rsidR="00CE57B2" w:rsidRDefault="00CE57B2" w:rsidP="003135DE">
      <w:pPr>
        <w:spacing w:line="360" w:lineRule="auto"/>
        <w:ind w:firstLine="709"/>
        <w:jc w:val="both"/>
        <w:rPr>
          <w:sz w:val="28"/>
          <w:szCs w:val="28"/>
        </w:rPr>
      </w:pPr>
      <w:r w:rsidRPr="00CE57B2">
        <w:rPr>
          <w:sz w:val="28"/>
          <w:szCs w:val="28"/>
        </w:rPr>
        <w:t xml:space="preserve">Исследование </w:t>
      </w:r>
      <w:r w:rsidRPr="00CE57B2">
        <w:rPr>
          <w:sz w:val="28"/>
          <w:szCs w:val="28"/>
          <w:lang w:val="en-US"/>
        </w:rPr>
        <w:t>TIMIC</w:t>
      </w:r>
      <w:r w:rsidRPr="00CE57B2">
        <w:rPr>
          <w:sz w:val="28"/>
          <w:szCs w:val="28"/>
        </w:rPr>
        <w:t xml:space="preserve"> (</w:t>
      </w:r>
      <w:r w:rsidRPr="00CE57B2">
        <w:rPr>
          <w:sz w:val="28"/>
          <w:szCs w:val="28"/>
          <w:lang w:val="en-US"/>
        </w:rPr>
        <w:t>Immunosuppressive</w:t>
      </w:r>
      <w:r w:rsidRPr="00CE57B2">
        <w:rPr>
          <w:sz w:val="28"/>
          <w:szCs w:val="28"/>
        </w:rPr>
        <w:t xml:space="preserve"> </w:t>
      </w:r>
      <w:r w:rsidRPr="00CE57B2">
        <w:rPr>
          <w:sz w:val="28"/>
          <w:szCs w:val="28"/>
          <w:lang w:val="en-US"/>
        </w:rPr>
        <w:t>Therapy</w:t>
      </w:r>
      <w:r w:rsidRPr="00CE57B2">
        <w:rPr>
          <w:sz w:val="28"/>
          <w:szCs w:val="28"/>
        </w:rPr>
        <w:t xml:space="preserve"> </w:t>
      </w:r>
      <w:r w:rsidRPr="00CE57B2">
        <w:rPr>
          <w:sz w:val="28"/>
          <w:szCs w:val="28"/>
          <w:lang w:val="en-US"/>
        </w:rPr>
        <w:t>in</w:t>
      </w:r>
      <w:r w:rsidRPr="00CE57B2">
        <w:rPr>
          <w:sz w:val="28"/>
          <w:szCs w:val="28"/>
        </w:rPr>
        <w:t xml:space="preserve"> </w:t>
      </w:r>
      <w:r w:rsidRPr="00CE57B2">
        <w:rPr>
          <w:sz w:val="28"/>
          <w:szCs w:val="28"/>
          <w:lang w:val="en-US"/>
        </w:rPr>
        <w:t>Patients</w:t>
      </w:r>
      <w:r w:rsidRPr="00CE57B2">
        <w:rPr>
          <w:sz w:val="28"/>
          <w:szCs w:val="28"/>
        </w:rPr>
        <w:t xml:space="preserve"> </w:t>
      </w:r>
      <w:r w:rsidRPr="00CE57B2">
        <w:rPr>
          <w:sz w:val="28"/>
          <w:szCs w:val="28"/>
          <w:lang w:val="en-US"/>
        </w:rPr>
        <w:t>With</w:t>
      </w:r>
      <w:r w:rsidRPr="00CE57B2">
        <w:rPr>
          <w:sz w:val="28"/>
          <w:szCs w:val="28"/>
        </w:rPr>
        <w:t xml:space="preserve"> </w:t>
      </w:r>
      <w:r w:rsidRPr="00CE57B2">
        <w:rPr>
          <w:sz w:val="28"/>
          <w:szCs w:val="28"/>
          <w:lang w:val="en-US"/>
        </w:rPr>
        <w:t>Virus</w:t>
      </w:r>
      <w:r w:rsidRPr="00CE57B2">
        <w:rPr>
          <w:sz w:val="28"/>
          <w:szCs w:val="28"/>
        </w:rPr>
        <w:t xml:space="preserve"> </w:t>
      </w:r>
      <w:r w:rsidRPr="00CE57B2">
        <w:rPr>
          <w:sz w:val="28"/>
          <w:szCs w:val="28"/>
          <w:lang w:val="en-US"/>
        </w:rPr>
        <w:t>Negative</w:t>
      </w:r>
      <w:r w:rsidRPr="00CE57B2">
        <w:rPr>
          <w:sz w:val="28"/>
          <w:szCs w:val="28"/>
        </w:rPr>
        <w:t xml:space="preserve"> </w:t>
      </w:r>
      <w:r w:rsidRPr="00CE57B2">
        <w:rPr>
          <w:sz w:val="28"/>
          <w:szCs w:val="28"/>
          <w:lang w:val="en-US"/>
        </w:rPr>
        <w:t>Inflammatory</w:t>
      </w:r>
      <w:r w:rsidRPr="00CE57B2">
        <w:rPr>
          <w:sz w:val="28"/>
          <w:szCs w:val="28"/>
        </w:rPr>
        <w:t xml:space="preserve"> </w:t>
      </w:r>
      <w:r w:rsidRPr="00CE57B2">
        <w:rPr>
          <w:sz w:val="28"/>
          <w:szCs w:val="28"/>
          <w:lang w:val="en-US"/>
        </w:rPr>
        <w:t>Cardiomyopathy</w:t>
      </w:r>
      <w:r w:rsidRPr="00CE57B2">
        <w:rPr>
          <w:sz w:val="28"/>
          <w:szCs w:val="28"/>
        </w:rPr>
        <w:t>) было первым рандомизированным двойным слепым плацебо-контролируемым исследованием, в ходе выполнения которого у всех больных использовали гистологические и иммуногисто</w:t>
      </w:r>
      <w:r w:rsidR="00E971C3">
        <w:rPr>
          <w:sz w:val="28"/>
          <w:szCs w:val="28"/>
        </w:rPr>
        <w:t>хим</w:t>
      </w:r>
      <w:r w:rsidRPr="00CE57B2">
        <w:rPr>
          <w:sz w:val="28"/>
          <w:szCs w:val="28"/>
        </w:rPr>
        <w:t>ические критерии воспаления при анализе образцов ткани сердца, полученных при ЭМБ. Кроме того, для исключения вирусной инфекции все образцы ткани сердца оценивались с помощью методов молекулярного биологического анализа. Результаты исследования TIMIC подтверждают эффективность применения сочетанной иммуносупрессивной преднизолоном и азатиоприном терапии у больных с воспалительной кардиомиопатией в отсутствие признаков вирусного генома в миокарде. Данные об отсутствии ответной реакции на терапию у 12% больных позволяют предположить наличие вирусов, которые не были выявлены, или механизмов поражения миокарда, не чувствительных к иммуносупрессивной терапии.</w:t>
      </w:r>
    </w:p>
    <w:p w:rsidR="00CE57B2" w:rsidRPr="004E254B" w:rsidRDefault="004E254B" w:rsidP="003135DE">
      <w:pPr>
        <w:spacing w:line="360" w:lineRule="auto"/>
        <w:ind w:firstLine="709"/>
        <w:jc w:val="both"/>
        <w:rPr>
          <w:b/>
          <w:i/>
          <w:sz w:val="28"/>
          <w:szCs w:val="28"/>
        </w:rPr>
      </w:pPr>
      <w:r w:rsidRPr="004E254B">
        <w:rPr>
          <w:b/>
          <w:i/>
          <w:sz w:val="28"/>
          <w:szCs w:val="28"/>
        </w:rPr>
        <w:t xml:space="preserve">7.7.5. </w:t>
      </w:r>
      <w:r w:rsidR="00CE57B2" w:rsidRPr="004E254B">
        <w:rPr>
          <w:b/>
          <w:i/>
          <w:sz w:val="28"/>
          <w:szCs w:val="28"/>
        </w:rPr>
        <w:t>Роль противовирусной терапии</w:t>
      </w:r>
    </w:p>
    <w:p w:rsidR="00CE57B2" w:rsidRDefault="00CE57B2" w:rsidP="003135DE">
      <w:pPr>
        <w:spacing w:line="360" w:lineRule="auto"/>
        <w:ind w:firstLine="709"/>
        <w:jc w:val="both"/>
        <w:rPr>
          <w:sz w:val="28"/>
          <w:szCs w:val="28"/>
        </w:rPr>
      </w:pPr>
      <w:r w:rsidRPr="00CE57B2">
        <w:rPr>
          <w:sz w:val="28"/>
          <w:szCs w:val="28"/>
        </w:rPr>
        <w:t>Теоретическим основанием для применения противовирусных препаратов для лечения больных с миокардитом могут быть данные о том, что большая часть миокардитов обусловлена вирусной инфекцией. В экспериментальной модели миокардита, вызванного вирусом Коксаки В3 у мышей, были получены данные о том, что применение интерферона-</w:t>
      </w:r>
      <w:r w:rsidRPr="00CE57B2">
        <w:rPr>
          <w:sz w:val="28"/>
          <w:szCs w:val="28"/>
        </w:rPr>
        <w:sym w:font="Symbol" w:char="F062"/>
      </w:r>
      <w:r w:rsidRPr="00CE57B2">
        <w:rPr>
          <w:sz w:val="28"/>
          <w:szCs w:val="28"/>
        </w:rPr>
        <w:t xml:space="preserve"> и интерферона-</w:t>
      </w:r>
      <w:r w:rsidRPr="00CE57B2">
        <w:rPr>
          <w:sz w:val="28"/>
          <w:szCs w:val="28"/>
        </w:rPr>
        <w:sym w:font="Symbol" w:char="F061"/>
      </w:r>
      <w:r w:rsidRPr="00CE57B2">
        <w:rPr>
          <w:sz w:val="28"/>
          <w:szCs w:val="28"/>
        </w:rPr>
        <w:t xml:space="preserve">2 защищает миоциты от повреждения и приводит к </w:t>
      </w:r>
      <w:r w:rsidRPr="00CE57B2">
        <w:rPr>
          <w:sz w:val="28"/>
          <w:szCs w:val="28"/>
        </w:rPr>
        <w:lastRenderedPageBreak/>
        <w:t>уменьшению инфильтрации миокарда клетками воспаления. Следует однако отметить, что только использование интерферона-</w:t>
      </w:r>
      <w:r w:rsidRPr="00CE57B2">
        <w:rPr>
          <w:sz w:val="28"/>
          <w:szCs w:val="28"/>
        </w:rPr>
        <w:sym w:font="Symbol" w:char="F062"/>
      </w:r>
      <w:r w:rsidRPr="00CE57B2">
        <w:rPr>
          <w:sz w:val="28"/>
          <w:szCs w:val="28"/>
        </w:rPr>
        <w:t xml:space="preserve"> приводило к устранению вирусной нагрузки на сердце. В ходе выполнения обсервационного исследования применение интерферона-</w:t>
      </w:r>
      <w:r w:rsidRPr="00CE57B2">
        <w:rPr>
          <w:sz w:val="28"/>
          <w:szCs w:val="28"/>
        </w:rPr>
        <w:sym w:font="Symbol" w:char="F062"/>
      </w:r>
      <w:r w:rsidRPr="00CE57B2">
        <w:rPr>
          <w:sz w:val="28"/>
          <w:szCs w:val="28"/>
        </w:rPr>
        <w:t xml:space="preserve"> у больных с перси</w:t>
      </w:r>
      <w:r w:rsidR="00746969">
        <w:rPr>
          <w:sz w:val="28"/>
          <w:szCs w:val="28"/>
        </w:rPr>
        <w:t>с</w:t>
      </w:r>
      <w:r w:rsidRPr="00CE57B2">
        <w:rPr>
          <w:sz w:val="28"/>
          <w:szCs w:val="28"/>
        </w:rPr>
        <w:t>тенцией энтеровир</w:t>
      </w:r>
      <w:r w:rsidR="00E971C3">
        <w:rPr>
          <w:sz w:val="28"/>
          <w:szCs w:val="28"/>
        </w:rPr>
        <w:t>у</w:t>
      </w:r>
      <w:r w:rsidRPr="00CE57B2">
        <w:rPr>
          <w:sz w:val="28"/>
          <w:szCs w:val="28"/>
        </w:rPr>
        <w:t xml:space="preserve">сов и аденовирусов в миокарде и дисфункцией ЛЖ приводило к элиминации вирусного генома у всех больных, а также к улучшению функции ЛЖ у 15 из 22 больных. Результаты позднее выполненного рандомизированного плацебо-контролируемого исследования </w:t>
      </w:r>
      <w:r w:rsidRPr="00CE57B2">
        <w:rPr>
          <w:sz w:val="28"/>
          <w:szCs w:val="28"/>
          <w:lang w:val="en-US"/>
        </w:rPr>
        <w:t>BICC</w:t>
      </w:r>
      <w:r w:rsidRPr="00CE57B2">
        <w:rPr>
          <w:sz w:val="28"/>
          <w:szCs w:val="28"/>
        </w:rPr>
        <w:t xml:space="preserve"> (</w:t>
      </w:r>
      <w:r w:rsidRPr="00CE57B2">
        <w:rPr>
          <w:sz w:val="28"/>
          <w:szCs w:val="28"/>
          <w:lang w:val="en-US"/>
        </w:rPr>
        <w:t>Betaferon</w:t>
      </w:r>
      <w:r w:rsidRPr="00CE57B2">
        <w:rPr>
          <w:sz w:val="28"/>
          <w:szCs w:val="28"/>
        </w:rPr>
        <w:t xml:space="preserve"> </w:t>
      </w:r>
      <w:r w:rsidRPr="00CE57B2">
        <w:rPr>
          <w:sz w:val="28"/>
          <w:szCs w:val="28"/>
          <w:lang w:val="en-US"/>
        </w:rPr>
        <w:t>in</w:t>
      </w:r>
      <w:r w:rsidRPr="00CE57B2">
        <w:rPr>
          <w:sz w:val="28"/>
          <w:szCs w:val="28"/>
        </w:rPr>
        <w:t xml:space="preserve"> </w:t>
      </w:r>
      <w:r w:rsidRPr="00CE57B2">
        <w:rPr>
          <w:sz w:val="28"/>
          <w:szCs w:val="28"/>
          <w:lang w:val="en-US"/>
        </w:rPr>
        <w:t>patients</w:t>
      </w:r>
      <w:r w:rsidRPr="00CE57B2">
        <w:rPr>
          <w:sz w:val="28"/>
          <w:szCs w:val="28"/>
        </w:rPr>
        <w:t xml:space="preserve"> </w:t>
      </w:r>
      <w:r w:rsidRPr="00CE57B2">
        <w:rPr>
          <w:sz w:val="28"/>
          <w:szCs w:val="28"/>
          <w:lang w:val="en-US"/>
        </w:rPr>
        <w:t>with</w:t>
      </w:r>
      <w:r w:rsidRPr="00CE57B2">
        <w:rPr>
          <w:sz w:val="28"/>
          <w:szCs w:val="28"/>
        </w:rPr>
        <w:t xml:space="preserve"> </w:t>
      </w:r>
      <w:r w:rsidRPr="00CE57B2">
        <w:rPr>
          <w:sz w:val="28"/>
          <w:szCs w:val="28"/>
          <w:lang w:val="en-US"/>
        </w:rPr>
        <w:t>chronic</w:t>
      </w:r>
      <w:r w:rsidRPr="00CE57B2">
        <w:rPr>
          <w:sz w:val="28"/>
          <w:szCs w:val="28"/>
        </w:rPr>
        <w:t xml:space="preserve"> </w:t>
      </w:r>
      <w:r w:rsidRPr="00CE57B2">
        <w:rPr>
          <w:sz w:val="28"/>
          <w:szCs w:val="28"/>
          <w:lang w:val="en-US"/>
        </w:rPr>
        <w:t>viral</w:t>
      </w:r>
      <w:r w:rsidRPr="00CE57B2">
        <w:rPr>
          <w:sz w:val="28"/>
          <w:szCs w:val="28"/>
        </w:rPr>
        <w:t xml:space="preserve"> </w:t>
      </w:r>
      <w:r w:rsidRPr="00CE57B2">
        <w:rPr>
          <w:sz w:val="28"/>
          <w:szCs w:val="28"/>
          <w:lang w:val="en-US"/>
        </w:rPr>
        <w:t>cardiomyopathy</w:t>
      </w:r>
      <w:r w:rsidRPr="00CE57B2">
        <w:rPr>
          <w:sz w:val="28"/>
          <w:szCs w:val="28"/>
        </w:rPr>
        <w:t>), которое включало 143 больных с ДКМП воспалительной природы, у которых была подтвержденная вирусная инфекция в миокарде, свидетельствовали о том, что применение Бетаферона (интерферона-</w:t>
      </w:r>
      <w:r w:rsidRPr="00CE57B2">
        <w:rPr>
          <w:sz w:val="28"/>
          <w:szCs w:val="28"/>
        </w:rPr>
        <w:sym w:font="Symbol" w:char="F062"/>
      </w:r>
      <w:r w:rsidRPr="00CE57B2">
        <w:rPr>
          <w:sz w:val="28"/>
          <w:szCs w:val="28"/>
        </w:rPr>
        <w:t xml:space="preserve">-1-b), приводило к статистически значимому уменьшению вирусной нагрузки (энтеровирсами) в миокарде, но в целом не позволяло добиться полной элиминации вируса (парвовирус В19) у всех больных. В ходе выполнения этого исследования оценивались разные показатели, но было отмечено лишь улучшение функционального класса СН по классификации </w:t>
      </w:r>
      <w:r w:rsidRPr="00CE57B2">
        <w:rPr>
          <w:sz w:val="28"/>
          <w:szCs w:val="28"/>
          <w:lang w:val="en-US"/>
        </w:rPr>
        <w:t>NYHA</w:t>
      </w:r>
      <w:r w:rsidRPr="00CE57B2">
        <w:rPr>
          <w:sz w:val="28"/>
          <w:szCs w:val="28"/>
        </w:rPr>
        <w:t xml:space="preserve"> и оценки больны</w:t>
      </w:r>
      <w:r w:rsidR="00B110BE">
        <w:rPr>
          <w:sz w:val="28"/>
          <w:szCs w:val="28"/>
        </w:rPr>
        <w:t>ми</w:t>
      </w:r>
      <w:r w:rsidRPr="00CE57B2">
        <w:rPr>
          <w:sz w:val="28"/>
          <w:szCs w:val="28"/>
        </w:rPr>
        <w:t xml:space="preserve"> своего состояния в целом. </w:t>
      </w:r>
    </w:p>
    <w:p w:rsidR="004D60BC" w:rsidRDefault="004D60BC" w:rsidP="00CE57B2">
      <w:pPr>
        <w:spacing w:line="360" w:lineRule="auto"/>
        <w:jc w:val="both"/>
        <w:rPr>
          <w:sz w:val="28"/>
          <w:szCs w:val="28"/>
        </w:rPr>
      </w:pPr>
    </w:p>
    <w:p w:rsidR="004D60BC" w:rsidRDefault="003135DE" w:rsidP="003135DE">
      <w:pPr>
        <w:numPr>
          <w:ilvl w:val="0"/>
          <w:numId w:val="11"/>
        </w:numPr>
        <w:spacing w:after="200" w:line="360" w:lineRule="auto"/>
        <w:ind w:hanging="1428"/>
        <w:jc w:val="both"/>
        <w:rPr>
          <w:b/>
          <w:color w:val="000000"/>
          <w:sz w:val="28"/>
          <w:szCs w:val="28"/>
          <w:shd w:val="clear" w:color="auto" w:fill="FFFFFF"/>
        </w:rPr>
      </w:pPr>
      <w:r w:rsidRPr="003135DE">
        <w:rPr>
          <w:b/>
          <w:color w:val="000000"/>
          <w:shd w:val="clear" w:color="auto" w:fill="FFFFFF"/>
        </w:rPr>
        <w:t>ПРОГНОЗ</w:t>
      </w:r>
      <w:r w:rsidRPr="00525516">
        <w:rPr>
          <w:b/>
          <w:color w:val="000000"/>
          <w:sz w:val="28"/>
          <w:szCs w:val="28"/>
          <w:shd w:val="clear" w:color="auto" w:fill="FFFFFF"/>
        </w:rPr>
        <w:t xml:space="preserve"> </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Прогноз при миокардитах весьма вариабелен и зависит от множества факторов – этиологии, гистологических и иммунологических характеристик, клинической картины, наличия осложнений, возможности применения способов искусственного кровообращения. </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Известно, что часто миокардит протекает бессимптомно и заканчивается полным выздоровлением. Благоприятный прогноз обычен для пациентов с острым или фульминантным течением заболевания (в случае успешной коррекции гемодинамической нестабильности). При хроническом течении у значительного количества больных (до 21% в течение 3 лет) </w:t>
      </w:r>
      <w:r>
        <w:rPr>
          <w:rFonts w:ascii="Times New Roman" w:hAnsi="Times New Roman"/>
          <w:color w:val="000000"/>
          <w:sz w:val="28"/>
          <w:szCs w:val="28"/>
          <w:shd w:val="clear" w:color="auto" w:fill="FFFFFF"/>
        </w:rPr>
        <w:lastRenderedPageBreak/>
        <w:t xml:space="preserve">развивается дилатационная кардиомиопатия и в данном случае прогноз обусловлен наличием симптомов хронической сердечной недостаточности. </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 возникновении нарушений сердечного ритма прогноз часто зависит от возможности проведения специфических вмешательств, в том числе имплантации различных устройств. </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числу предикторов плохого прогноза относят увеличение комплекса </w:t>
      </w:r>
      <w:r>
        <w:rPr>
          <w:rFonts w:ascii="Times New Roman" w:hAnsi="Times New Roman"/>
          <w:color w:val="000000"/>
          <w:sz w:val="28"/>
          <w:szCs w:val="28"/>
          <w:shd w:val="clear" w:color="auto" w:fill="FFFFFF"/>
          <w:lang w:val="en-US"/>
        </w:rPr>
        <w:t>QRS</w:t>
      </w:r>
      <w:r w:rsidRPr="001E6D7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более 120 мс, наличие синкопальных состояний, низкого систолического артериального давления, повышение давления в легочной артерии, дисфункция правого желудочка. Риск неблагоприятного исхода увеличивается при положительном иммуногистохимическом исследовании и отсутствии бета-адреноблокаторов в комплексной терапии. Выявление вирусного генома и положительный ответ по Даллас</w:t>
      </w:r>
      <w:r w:rsidR="00B110BE">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ким критериям на прогноз не влияют.</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Несмотря на агрессивную терапию, почти у 8% больных с лимфоцитарным и более 50% больных с гигантоклеточным миокардитом требуется проведение трансплантации сердца. При этом резко увеличивается частота нарушений проводимости в донорском сердце и растет частота реакции отторжения трансплантата. При лимфоцитарном миокардите риск отторжения возрастает в 2-2,5 раза, при гигантоклеточном активный миокардит возникает в пересаженном сердце почти у каждого четвертого пациента. Средняя продолжительность жизни при гигантоклеточном миокардите составляет 5,5 мес с момента появления первых симптомов. </w:t>
      </w:r>
    </w:p>
    <w:p w:rsidR="004D60BC" w:rsidRDefault="004D60BC" w:rsidP="004D60BC">
      <w:pPr>
        <w:pStyle w:val="a3"/>
        <w:spacing w:line="360" w:lineRule="auto"/>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Прогноз при специфических миокардитах (дифтерия, саркоидоз, болезнь Чагаса и др</w:t>
      </w:r>
      <w:r w:rsidR="00B110BE">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зависит от ранней диагностики и начала патогенетической терапии.  </w:t>
      </w:r>
    </w:p>
    <w:p w:rsidR="004D60BC" w:rsidRDefault="004D60BC" w:rsidP="00CE57B2">
      <w:pPr>
        <w:spacing w:line="360" w:lineRule="auto"/>
        <w:jc w:val="both"/>
        <w:rPr>
          <w:sz w:val="28"/>
          <w:szCs w:val="28"/>
        </w:rPr>
      </w:pPr>
    </w:p>
    <w:p w:rsidR="00B110BE" w:rsidRDefault="00B110BE" w:rsidP="00CE57B2">
      <w:pPr>
        <w:spacing w:line="360" w:lineRule="auto"/>
        <w:jc w:val="both"/>
        <w:rPr>
          <w:sz w:val="28"/>
          <w:szCs w:val="28"/>
        </w:rPr>
      </w:pPr>
    </w:p>
    <w:p w:rsidR="00B110BE" w:rsidRPr="00CE57B2" w:rsidRDefault="00B110BE" w:rsidP="00CE57B2">
      <w:pPr>
        <w:spacing w:line="360" w:lineRule="auto"/>
        <w:jc w:val="both"/>
        <w:rPr>
          <w:sz w:val="28"/>
          <w:szCs w:val="28"/>
        </w:rPr>
      </w:pPr>
    </w:p>
    <w:p w:rsidR="00BF1C45" w:rsidRDefault="00BF1C45" w:rsidP="00CE57B2">
      <w:pPr>
        <w:spacing w:line="360" w:lineRule="auto"/>
        <w:jc w:val="both"/>
        <w:rPr>
          <w:sz w:val="28"/>
          <w:szCs w:val="28"/>
          <w:u w:val="single"/>
        </w:rPr>
      </w:pPr>
    </w:p>
    <w:p w:rsidR="004D60BC" w:rsidRDefault="003135DE" w:rsidP="00B110BE">
      <w:pPr>
        <w:widowControl w:val="0"/>
        <w:autoSpaceDE w:val="0"/>
        <w:autoSpaceDN w:val="0"/>
        <w:adjustRightInd w:val="0"/>
        <w:spacing w:line="360" w:lineRule="auto"/>
        <w:jc w:val="center"/>
        <w:rPr>
          <w:b/>
          <w:bCs/>
          <w:sz w:val="28"/>
          <w:szCs w:val="28"/>
        </w:rPr>
      </w:pPr>
      <w:r>
        <w:rPr>
          <w:b/>
          <w:bCs/>
          <w:sz w:val="28"/>
          <w:szCs w:val="28"/>
        </w:rPr>
        <w:lastRenderedPageBreak/>
        <w:t xml:space="preserve">ПРИЛОЖЕНИЕ </w:t>
      </w:r>
      <w:r w:rsidR="004D60BC">
        <w:rPr>
          <w:b/>
          <w:bCs/>
          <w:sz w:val="28"/>
          <w:szCs w:val="28"/>
        </w:rPr>
        <w:t>1.</w:t>
      </w:r>
    </w:p>
    <w:p w:rsidR="004D60BC" w:rsidRDefault="004D60BC" w:rsidP="00C300FF">
      <w:pPr>
        <w:widowControl w:val="0"/>
        <w:autoSpaceDE w:val="0"/>
        <w:autoSpaceDN w:val="0"/>
        <w:adjustRightInd w:val="0"/>
        <w:spacing w:line="360" w:lineRule="auto"/>
        <w:ind w:firstLine="709"/>
        <w:jc w:val="center"/>
        <w:rPr>
          <w:b/>
          <w:bCs/>
          <w:sz w:val="28"/>
          <w:szCs w:val="28"/>
        </w:rPr>
      </w:pPr>
      <w:r w:rsidRPr="00D07443">
        <w:rPr>
          <w:b/>
          <w:bCs/>
          <w:sz w:val="28"/>
          <w:szCs w:val="28"/>
        </w:rPr>
        <w:t>Интегральная значимость клинического сценария для выработки лечебно-диагностической стратегии</w:t>
      </w:r>
    </w:p>
    <w:p w:rsidR="004D60BC" w:rsidRPr="00D07443" w:rsidRDefault="004D60BC" w:rsidP="006B3DF1">
      <w:pPr>
        <w:widowControl w:val="0"/>
        <w:autoSpaceDE w:val="0"/>
        <w:autoSpaceDN w:val="0"/>
        <w:adjustRightInd w:val="0"/>
        <w:spacing w:line="360" w:lineRule="auto"/>
        <w:ind w:firstLine="709"/>
        <w:jc w:val="both"/>
        <w:rPr>
          <w:sz w:val="28"/>
          <w:szCs w:val="28"/>
        </w:rPr>
      </w:pPr>
      <w:r w:rsidRPr="00D07443">
        <w:rPr>
          <w:sz w:val="28"/>
          <w:szCs w:val="28"/>
        </w:rPr>
        <w:t>Учитывая тот факт, что эмпирический выбор стратегии диагностики и лечения острого миокардита основан на клинической картине, приводим  основные клинические сценарии, их патоморфологические корреляты, прогноз и основные схемы лечения</w:t>
      </w:r>
      <w:r w:rsidR="004145D4">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559"/>
        <w:gridCol w:w="2127"/>
        <w:gridCol w:w="2126"/>
        <w:gridCol w:w="2268"/>
      </w:tblGrid>
      <w:tr w:rsidR="004D60BC" w:rsidRPr="00D07443">
        <w:tc>
          <w:tcPr>
            <w:tcW w:w="1951" w:type="dxa"/>
            <w:tcMar>
              <w:top w:w="100" w:type="nil"/>
              <w:right w:w="100" w:type="nil"/>
            </w:tcMar>
          </w:tcPr>
          <w:p w:rsidR="004D60BC" w:rsidRPr="004145D4" w:rsidRDefault="004D60BC" w:rsidP="004145D4">
            <w:pPr>
              <w:widowControl w:val="0"/>
              <w:autoSpaceDE w:val="0"/>
              <w:autoSpaceDN w:val="0"/>
              <w:adjustRightInd w:val="0"/>
              <w:jc w:val="center"/>
              <w:rPr>
                <w:b/>
                <w:sz w:val="22"/>
                <w:szCs w:val="22"/>
              </w:rPr>
            </w:pPr>
            <w:r w:rsidRPr="004145D4">
              <w:rPr>
                <w:b/>
                <w:sz w:val="22"/>
                <w:szCs w:val="22"/>
                <w:lang w:val="en-US"/>
              </w:rPr>
              <w:t>Клинически</w:t>
            </w:r>
            <w:r w:rsidR="004145D4" w:rsidRPr="004145D4">
              <w:rPr>
                <w:b/>
                <w:sz w:val="22"/>
                <w:szCs w:val="22"/>
              </w:rPr>
              <w:t>й</w:t>
            </w:r>
            <w:r w:rsidRPr="004145D4">
              <w:rPr>
                <w:b/>
                <w:sz w:val="22"/>
                <w:szCs w:val="22"/>
                <w:lang w:val="en-US"/>
              </w:rPr>
              <w:t xml:space="preserve"> сценарий</w:t>
            </w:r>
          </w:p>
          <w:p w:rsidR="004145D4" w:rsidRPr="004145D4" w:rsidRDefault="004145D4" w:rsidP="004145D4">
            <w:pPr>
              <w:widowControl w:val="0"/>
              <w:autoSpaceDE w:val="0"/>
              <w:autoSpaceDN w:val="0"/>
              <w:adjustRightInd w:val="0"/>
              <w:jc w:val="center"/>
              <w:rPr>
                <w:b/>
                <w:sz w:val="22"/>
                <w:szCs w:val="22"/>
              </w:rPr>
            </w:pPr>
          </w:p>
        </w:tc>
        <w:tc>
          <w:tcPr>
            <w:tcW w:w="1559" w:type="dxa"/>
            <w:tcMar>
              <w:top w:w="100" w:type="nil"/>
              <w:right w:w="100" w:type="nil"/>
            </w:tcMar>
          </w:tcPr>
          <w:p w:rsidR="004D60BC" w:rsidRPr="004145D4" w:rsidRDefault="004D60BC" w:rsidP="004145D4">
            <w:pPr>
              <w:widowControl w:val="0"/>
              <w:autoSpaceDE w:val="0"/>
              <w:autoSpaceDN w:val="0"/>
              <w:adjustRightInd w:val="0"/>
              <w:ind w:right="-108"/>
              <w:jc w:val="center"/>
              <w:rPr>
                <w:b/>
                <w:sz w:val="22"/>
                <w:szCs w:val="22"/>
                <w:lang w:val="en-US"/>
              </w:rPr>
            </w:pPr>
            <w:r w:rsidRPr="004145D4">
              <w:rPr>
                <w:b/>
                <w:sz w:val="22"/>
                <w:szCs w:val="22"/>
                <w:lang w:val="en-US"/>
              </w:rPr>
              <w:t>Длительность заболевания</w:t>
            </w:r>
          </w:p>
        </w:tc>
        <w:tc>
          <w:tcPr>
            <w:tcW w:w="2127" w:type="dxa"/>
            <w:tcMar>
              <w:top w:w="100" w:type="nil"/>
              <w:right w:w="100" w:type="nil"/>
            </w:tcMar>
          </w:tcPr>
          <w:p w:rsidR="004D60BC" w:rsidRPr="004145D4" w:rsidRDefault="004D60BC" w:rsidP="004145D4">
            <w:pPr>
              <w:widowControl w:val="0"/>
              <w:autoSpaceDE w:val="0"/>
              <w:autoSpaceDN w:val="0"/>
              <w:adjustRightInd w:val="0"/>
              <w:jc w:val="center"/>
              <w:rPr>
                <w:b/>
                <w:sz w:val="22"/>
                <w:szCs w:val="22"/>
                <w:lang w:val="en-US"/>
              </w:rPr>
            </w:pPr>
            <w:r w:rsidRPr="004145D4">
              <w:rPr>
                <w:b/>
                <w:sz w:val="22"/>
                <w:szCs w:val="22"/>
                <w:lang w:val="en-US"/>
              </w:rPr>
              <w:t>Патологические корреляции</w:t>
            </w:r>
          </w:p>
        </w:tc>
        <w:tc>
          <w:tcPr>
            <w:tcW w:w="2126" w:type="dxa"/>
            <w:tcMar>
              <w:top w:w="100" w:type="nil"/>
              <w:right w:w="100" w:type="nil"/>
            </w:tcMar>
          </w:tcPr>
          <w:p w:rsidR="004D60BC" w:rsidRPr="004145D4" w:rsidRDefault="004D60BC" w:rsidP="004145D4">
            <w:pPr>
              <w:widowControl w:val="0"/>
              <w:autoSpaceDE w:val="0"/>
              <w:autoSpaceDN w:val="0"/>
              <w:adjustRightInd w:val="0"/>
              <w:jc w:val="center"/>
              <w:rPr>
                <w:b/>
                <w:sz w:val="22"/>
                <w:szCs w:val="22"/>
                <w:lang w:val="en-US"/>
              </w:rPr>
            </w:pPr>
            <w:r w:rsidRPr="004145D4">
              <w:rPr>
                <w:b/>
                <w:sz w:val="22"/>
                <w:szCs w:val="22"/>
                <w:lang w:val="en-US"/>
              </w:rPr>
              <w:t>Прогноз</w:t>
            </w:r>
          </w:p>
        </w:tc>
        <w:tc>
          <w:tcPr>
            <w:tcW w:w="2268" w:type="dxa"/>
            <w:tcMar>
              <w:top w:w="100" w:type="nil"/>
              <w:right w:w="100" w:type="nil"/>
            </w:tcMar>
          </w:tcPr>
          <w:p w:rsidR="004D60BC" w:rsidRPr="004145D4" w:rsidRDefault="004D60BC" w:rsidP="004145D4">
            <w:pPr>
              <w:widowControl w:val="0"/>
              <w:autoSpaceDE w:val="0"/>
              <w:autoSpaceDN w:val="0"/>
              <w:adjustRightInd w:val="0"/>
              <w:jc w:val="center"/>
              <w:rPr>
                <w:b/>
                <w:sz w:val="22"/>
                <w:szCs w:val="22"/>
                <w:lang w:val="en-US"/>
              </w:rPr>
            </w:pPr>
            <w:r w:rsidRPr="004145D4">
              <w:rPr>
                <w:b/>
                <w:sz w:val="22"/>
                <w:szCs w:val="22"/>
                <w:lang w:val="en-US"/>
              </w:rPr>
              <w:t>Лечение</w:t>
            </w:r>
          </w:p>
        </w:tc>
      </w:tr>
      <w:tr w:rsidR="004D60BC" w:rsidRPr="00D07443">
        <w:tc>
          <w:tcPr>
            <w:tcW w:w="1951"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Острый миокардит с инфаркто</w:t>
            </w:r>
            <w:r w:rsidR="004145D4">
              <w:rPr>
                <w:sz w:val="22"/>
                <w:szCs w:val="22"/>
              </w:rPr>
              <w:t>-</w:t>
            </w:r>
            <w:r w:rsidRPr="003135DE">
              <w:rPr>
                <w:sz w:val="22"/>
                <w:szCs w:val="22"/>
              </w:rPr>
              <w:t>подобными изменениями и симптомами</w:t>
            </w: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Несколько часов или дней</w:t>
            </w:r>
          </w:p>
        </w:tc>
        <w:tc>
          <w:tcPr>
            <w:tcW w:w="2127"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Острый лимфоцитарный миокардит, реже некротизирующий эозинофильный миокардит или гигантоклеточный миокардит</w:t>
            </w:r>
          </w:p>
          <w:p w:rsidR="004145D4" w:rsidRPr="003135DE" w:rsidRDefault="004145D4" w:rsidP="004145D4">
            <w:pPr>
              <w:widowControl w:val="0"/>
              <w:autoSpaceDE w:val="0"/>
              <w:autoSpaceDN w:val="0"/>
              <w:adjustRightInd w:val="0"/>
              <w:rPr>
                <w:sz w:val="22"/>
                <w:szCs w:val="22"/>
              </w:rPr>
            </w:pPr>
          </w:p>
        </w:tc>
        <w:tc>
          <w:tcPr>
            <w:tcW w:w="2126" w:type="dxa"/>
            <w:tcMar>
              <w:top w:w="100" w:type="nil"/>
              <w:right w:w="100" w:type="nil"/>
            </w:tcMar>
          </w:tcPr>
          <w:p w:rsidR="004D60BC" w:rsidRPr="003135DE" w:rsidRDefault="004D60BC" w:rsidP="004145D4">
            <w:pPr>
              <w:widowControl w:val="0"/>
              <w:autoSpaceDE w:val="0"/>
              <w:autoSpaceDN w:val="0"/>
              <w:adjustRightInd w:val="0"/>
              <w:ind w:right="-108"/>
              <w:rPr>
                <w:sz w:val="22"/>
                <w:szCs w:val="22"/>
                <w:lang w:val="en-US"/>
              </w:rPr>
            </w:pPr>
            <w:r w:rsidRPr="003135DE">
              <w:rPr>
                <w:sz w:val="22"/>
                <w:szCs w:val="22"/>
                <w:lang w:val="en-US"/>
              </w:rPr>
              <w:t>Удовлетворительный при лимфоцитарном миокардите</w:t>
            </w: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 xml:space="preserve">Симптоматическое </w:t>
            </w:r>
          </w:p>
        </w:tc>
      </w:tr>
      <w:tr w:rsidR="004D60BC" w:rsidRPr="00D07443">
        <w:tc>
          <w:tcPr>
            <w:tcW w:w="1951"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Гемодинамически значимая сердечная недостаточность вне зависимости от наличия дилатации ЛЖ</w:t>
            </w: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Менее 2 недель</w:t>
            </w:r>
          </w:p>
        </w:tc>
        <w:tc>
          <w:tcPr>
            <w:tcW w:w="2127"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Острый лимфоцитарный миокардит, реже некротизирующий эозинофильный миокардит или гигантоклеточный миокардит</w:t>
            </w:r>
          </w:p>
        </w:tc>
        <w:tc>
          <w:tcPr>
            <w:tcW w:w="2126" w:type="dxa"/>
            <w:tcMar>
              <w:top w:w="100" w:type="nil"/>
              <w:right w:w="100" w:type="nil"/>
            </w:tcMar>
          </w:tcPr>
          <w:p w:rsidR="004D60BC" w:rsidRDefault="004D60BC" w:rsidP="004145D4">
            <w:pPr>
              <w:widowControl w:val="0"/>
              <w:autoSpaceDE w:val="0"/>
              <w:autoSpaceDN w:val="0"/>
              <w:adjustRightInd w:val="0"/>
              <w:ind w:right="-108"/>
              <w:rPr>
                <w:sz w:val="22"/>
                <w:szCs w:val="22"/>
              </w:rPr>
            </w:pPr>
            <w:r w:rsidRPr="003135DE">
              <w:rPr>
                <w:sz w:val="22"/>
                <w:szCs w:val="22"/>
              </w:rPr>
              <w:t>Удовлетворительный при фульминатном лимфоцитарном миокардите при возможности механической циркуляторной или инотропной поддержки</w:t>
            </w:r>
          </w:p>
          <w:p w:rsidR="004145D4" w:rsidRPr="003135DE" w:rsidRDefault="004145D4" w:rsidP="004145D4">
            <w:pPr>
              <w:widowControl w:val="0"/>
              <w:autoSpaceDE w:val="0"/>
              <w:autoSpaceDN w:val="0"/>
              <w:adjustRightInd w:val="0"/>
              <w:ind w:right="-108"/>
              <w:rPr>
                <w:sz w:val="22"/>
                <w:szCs w:val="22"/>
              </w:rPr>
            </w:pP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 xml:space="preserve">Симптоматическое </w:t>
            </w:r>
          </w:p>
        </w:tc>
      </w:tr>
      <w:tr w:rsidR="004D60BC" w:rsidRPr="00D07443">
        <w:tc>
          <w:tcPr>
            <w:tcW w:w="1951"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Сердечная недостаточность с дилатацией ЛЖ и новыми желудочковыми аритмиями, нарушениями проводимости высоких градаций, рефрактерных к проводимой терапии</w:t>
            </w:r>
          </w:p>
          <w:p w:rsidR="00C300FF" w:rsidRDefault="00C300FF" w:rsidP="004145D4">
            <w:pPr>
              <w:widowControl w:val="0"/>
              <w:autoSpaceDE w:val="0"/>
              <w:autoSpaceDN w:val="0"/>
              <w:adjustRightInd w:val="0"/>
              <w:rPr>
                <w:sz w:val="22"/>
                <w:szCs w:val="22"/>
              </w:rPr>
            </w:pPr>
          </w:p>
          <w:p w:rsidR="004145D4" w:rsidRPr="003135DE" w:rsidRDefault="004145D4" w:rsidP="004145D4">
            <w:pPr>
              <w:widowControl w:val="0"/>
              <w:autoSpaceDE w:val="0"/>
              <w:autoSpaceDN w:val="0"/>
              <w:adjustRightInd w:val="0"/>
              <w:rPr>
                <w:sz w:val="22"/>
                <w:szCs w:val="22"/>
              </w:rPr>
            </w:pP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Несколько недель или месяцев</w:t>
            </w:r>
          </w:p>
        </w:tc>
        <w:tc>
          <w:tcPr>
            <w:tcW w:w="2127"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Гигантоклеточный миокардит, эозинофильный миокардит, реже лимфоцитарный миокардит</w:t>
            </w:r>
          </w:p>
        </w:tc>
        <w:tc>
          <w:tcPr>
            <w:tcW w:w="2126"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Плохой. При гигантоклеточном миокардите – механическая циркуляторная поддержка или пересадка сердца</w:t>
            </w: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Зависит от патогистологических изменений</w:t>
            </w:r>
          </w:p>
        </w:tc>
      </w:tr>
      <w:tr w:rsidR="004D60BC" w:rsidRPr="00D07443">
        <w:tc>
          <w:tcPr>
            <w:tcW w:w="1951"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 xml:space="preserve">Сердечная недостаточность с дилатацией ЛЖ без новых желудочковыми аритмиями, </w:t>
            </w:r>
            <w:r w:rsidRPr="003135DE">
              <w:rPr>
                <w:sz w:val="22"/>
                <w:szCs w:val="22"/>
              </w:rPr>
              <w:lastRenderedPageBreak/>
              <w:t>нарушений проводимости высоких градаций</w:t>
            </w: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lastRenderedPageBreak/>
              <w:t>Несколько недель или месяцев</w:t>
            </w:r>
          </w:p>
        </w:tc>
        <w:tc>
          <w:tcPr>
            <w:tcW w:w="2127"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 xml:space="preserve">Неспецифические изменения. Вирусный геном выявляется в 25-35% случаев. </w:t>
            </w:r>
            <w:r w:rsidRPr="003135DE">
              <w:rPr>
                <w:sz w:val="22"/>
                <w:szCs w:val="22"/>
                <w:lang w:val="en-US"/>
              </w:rPr>
              <w:t xml:space="preserve">Далласские </w:t>
            </w:r>
            <w:r w:rsidRPr="003135DE">
              <w:rPr>
                <w:sz w:val="22"/>
                <w:szCs w:val="22"/>
                <w:lang w:val="en-US"/>
              </w:rPr>
              <w:lastRenderedPageBreak/>
              <w:t>критерии удовлетворяются только у 10% больных</w:t>
            </w:r>
          </w:p>
          <w:p w:rsidR="004145D4" w:rsidRPr="004145D4" w:rsidRDefault="004145D4" w:rsidP="004145D4">
            <w:pPr>
              <w:widowControl w:val="0"/>
              <w:autoSpaceDE w:val="0"/>
              <w:autoSpaceDN w:val="0"/>
              <w:adjustRightInd w:val="0"/>
              <w:rPr>
                <w:sz w:val="22"/>
                <w:szCs w:val="22"/>
              </w:rPr>
            </w:pPr>
          </w:p>
        </w:tc>
        <w:tc>
          <w:tcPr>
            <w:tcW w:w="2126"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lastRenderedPageBreak/>
              <w:t>Хороший, однако высокий риск прогрессирования в дилатационную кардиомиопатию</w:t>
            </w: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Симптоматическое. Возможность влияния на вирусный геном</w:t>
            </w:r>
          </w:p>
        </w:tc>
      </w:tr>
      <w:tr w:rsidR="004D60BC" w:rsidRPr="00D07443">
        <w:tc>
          <w:tcPr>
            <w:tcW w:w="1951"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lastRenderedPageBreak/>
              <w:t>Сердечная недостаточность с эозинофилией</w:t>
            </w: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Любая длительнос</w:t>
            </w:r>
            <w:r w:rsidRPr="003135DE">
              <w:rPr>
                <w:sz w:val="22"/>
                <w:szCs w:val="22"/>
              </w:rPr>
              <w:t>т</w:t>
            </w:r>
            <w:r w:rsidRPr="003135DE">
              <w:rPr>
                <w:sz w:val="22"/>
                <w:szCs w:val="22"/>
                <w:lang w:val="en-US"/>
              </w:rPr>
              <w:t xml:space="preserve">ь </w:t>
            </w:r>
          </w:p>
        </w:tc>
        <w:tc>
          <w:tcPr>
            <w:tcW w:w="2127"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Эозинофильный или гиперчувстви</w:t>
            </w:r>
            <w:r w:rsidR="004145D4">
              <w:rPr>
                <w:sz w:val="22"/>
                <w:szCs w:val="22"/>
              </w:rPr>
              <w:t>-</w:t>
            </w:r>
            <w:r w:rsidRPr="003135DE">
              <w:rPr>
                <w:sz w:val="22"/>
                <w:szCs w:val="22"/>
              </w:rPr>
              <w:t>тельный миокардит, эозинофильный эндомиокардит</w:t>
            </w:r>
          </w:p>
        </w:tc>
        <w:tc>
          <w:tcPr>
            <w:tcW w:w="2126"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 xml:space="preserve">Плохой </w:t>
            </w:r>
          </w:p>
        </w:tc>
        <w:tc>
          <w:tcPr>
            <w:tcW w:w="2268"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 xml:space="preserve">Симптоматическое. Выявление и устранение провоцирующей причины. </w:t>
            </w:r>
            <w:r w:rsidRPr="003135DE">
              <w:rPr>
                <w:sz w:val="22"/>
                <w:szCs w:val="22"/>
                <w:lang w:val="en-US"/>
              </w:rPr>
              <w:t>При гиперчувствительном миокардите кортикостероиды</w:t>
            </w:r>
          </w:p>
          <w:p w:rsidR="004145D4" w:rsidRPr="004145D4" w:rsidRDefault="004145D4" w:rsidP="004145D4">
            <w:pPr>
              <w:widowControl w:val="0"/>
              <w:autoSpaceDE w:val="0"/>
              <w:autoSpaceDN w:val="0"/>
              <w:adjustRightInd w:val="0"/>
              <w:rPr>
                <w:sz w:val="22"/>
                <w:szCs w:val="22"/>
              </w:rPr>
            </w:pPr>
          </w:p>
        </w:tc>
      </w:tr>
      <w:tr w:rsidR="004D60BC" w:rsidRPr="00D07443">
        <w:tc>
          <w:tcPr>
            <w:tcW w:w="1951"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Сердечная недостаточность с дилатацией ЛЖ и новыми желудочковыми аритмиями, нарушениями проводимости высоких градаций, рефрактерных к проводимой терапии</w:t>
            </w:r>
          </w:p>
          <w:p w:rsidR="004145D4" w:rsidRPr="003135DE" w:rsidRDefault="004145D4" w:rsidP="004145D4">
            <w:pPr>
              <w:widowControl w:val="0"/>
              <w:autoSpaceDE w:val="0"/>
              <w:autoSpaceDN w:val="0"/>
              <w:adjustRightInd w:val="0"/>
              <w:rPr>
                <w:sz w:val="22"/>
                <w:szCs w:val="22"/>
              </w:rPr>
            </w:pP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Более 3 месяцев</w:t>
            </w:r>
          </w:p>
        </w:tc>
        <w:tc>
          <w:tcPr>
            <w:tcW w:w="2127"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 xml:space="preserve">Идиопатический гранулематозный миокардит (сердечный саркоидоз), специфические инфекции (например, </w:t>
            </w:r>
            <w:r w:rsidRPr="003135DE">
              <w:rPr>
                <w:sz w:val="22"/>
                <w:szCs w:val="22"/>
                <w:lang w:val="en-US"/>
              </w:rPr>
              <w:t>Tr</w:t>
            </w:r>
            <w:r w:rsidRPr="003135DE">
              <w:rPr>
                <w:sz w:val="22"/>
                <w:szCs w:val="22"/>
              </w:rPr>
              <w:t>.</w:t>
            </w:r>
            <w:r w:rsidRPr="003135DE">
              <w:rPr>
                <w:sz w:val="22"/>
                <w:szCs w:val="22"/>
                <w:lang w:val="en-US"/>
              </w:rPr>
              <w:t>cruzi</w:t>
            </w:r>
            <w:r w:rsidRPr="003135DE">
              <w:rPr>
                <w:sz w:val="22"/>
                <w:szCs w:val="22"/>
              </w:rPr>
              <w:t xml:space="preserve">, </w:t>
            </w:r>
            <w:r w:rsidRPr="003135DE">
              <w:rPr>
                <w:sz w:val="22"/>
                <w:szCs w:val="22"/>
                <w:lang w:val="en-US"/>
              </w:rPr>
              <w:t>Borrelia</w:t>
            </w:r>
            <w:r w:rsidRPr="003135DE">
              <w:rPr>
                <w:sz w:val="22"/>
                <w:szCs w:val="22"/>
              </w:rPr>
              <w:t xml:space="preserve"> </w:t>
            </w:r>
            <w:r w:rsidRPr="003135DE">
              <w:rPr>
                <w:sz w:val="22"/>
                <w:szCs w:val="22"/>
                <w:lang w:val="en-US"/>
              </w:rPr>
              <w:t>burgdorferi</w:t>
            </w:r>
            <w:r w:rsidRPr="003135DE">
              <w:rPr>
                <w:sz w:val="22"/>
                <w:szCs w:val="22"/>
              </w:rPr>
              <w:t>)</w:t>
            </w:r>
          </w:p>
        </w:tc>
        <w:tc>
          <w:tcPr>
            <w:tcW w:w="2126"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При саркоидозе высокий риск имплантации кардиовертера-дефибриллятора или искусственного водителя ритма</w:t>
            </w: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Симптоматическое. При гистологически подтвержденном саркоидозе кортикостероиды</w:t>
            </w:r>
          </w:p>
        </w:tc>
      </w:tr>
      <w:tr w:rsidR="004D60BC" w:rsidRPr="00D07443">
        <w:tc>
          <w:tcPr>
            <w:tcW w:w="1951" w:type="dxa"/>
            <w:tcMar>
              <w:top w:w="100" w:type="nil"/>
              <w:right w:w="100" w:type="nil"/>
            </w:tcMar>
          </w:tcPr>
          <w:p w:rsidR="004D60BC" w:rsidRDefault="004D60BC" w:rsidP="004145D4">
            <w:pPr>
              <w:widowControl w:val="0"/>
              <w:autoSpaceDE w:val="0"/>
              <w:autoSpaceDN w:val="0"/>
              <w:adjustRightInd w:val="0"/>
              <w:rPr>
                <w:sz w:val="22"/>
                <w:szCs w:val="22"/>
              </w:rPr>
            </w:pPr>
            <w:r w:rsidRPr="003135DE">
              <w:rPr>
                <w:sz w:val="22"/>
                <w:szCs w:val="22"/>
              </w:rPr>
              <w:t>Сердечная недостаточность с дилатацией ЛЖ без новых желудочковыми аритмиями, нарушений проводимости высоких градаций</w:t>
            </w:r>
          </w:p>
          <w:p w:rsidR="004145D4" w:rsidRPr="003135DE" w:rsidRDefault="004145D4" w:rsidP="004145D4">
            <w:pPr>
              <w:widowControl w:val="0"/>
              <w:autoSpaceDE w:val="0"/>
              <w:autoSpaceDN w:val="0"/>
              <w:adjustRightInd w:val="0"/>
              <w:rPr>
                <w:sz w:val="22"/>
                <w:szCs w:val="22"/>
              </w:rPr>
            </w:pPr>
          </w:p>
        </w:tc>
        <w:tc>
          <w:tcPr>
            <w:tcW w:w="1559" w:type="dxa"/>
            <w:tcMar>
              <w:top w:w="100" w:type="nil"/>
              <w:right w:w="100" w:type="nil"/>
            </w:tcMar>
          </w:tcPr>
          <w:p w:rsidR="004D60BC" w:rsidRPr="003135DE" w:rsidRDefault="004D60BC" w:rsidP="004145D4">
            <w:pPr>
              <w:widowControl w:val="0"/>
              <w:autoSpaceDE w:val="0"/>
              <w:autoSpaceDN w:val="0"/>
              <w:adjustRightInd w:val="0"/>
              <w:rPr>
                <w:sz w:val="22"/>
                <w:szCs w:val="22"/>
                <w:lang w:val="en-US"/>
              </w:rPr>
            </w:pPr>
            <w:r w:rsidRPr="003135DE">
              <w:rPr>
                <w:sz w:val="22"/>
                <w:szCs w:val="22"/>
                <w:lang w:val="en-US"/>
              </w:rPr>
              <w:t>Более 3 месяцев</w:t>
            </w:r>
          </w:p>
        </w:tc>
        <w:tc>
          <w:tcPr>
            <w:tcW w:w="2127"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 xml:space="preserve">Неспецифические изменения. Вирусный геном выявляется в 25-35% случаев, признаки воспаления – у 40% </w:t>
            </w:r>
          </w:p>
        </w:tc>
        <w:tc>
          <w:tcPr>
            <w:tcW w:w="2126"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Зависит от ФК СН, отсутствия/наличия вирусного генома или воспаления в биоптате</w:t>
            </w:r>
          </w:p>
        </w:tc>
        <w:tc>
          <w:tcPr>
            <w:tcW w:w="2268" w:type="dxa"/>
            <w:tcMar>
              <w:top w:w="100" w:type="nil"/>
              <w:right w:w="100" w:type="nil"/>
            </w:tcMar>
          </w:tcPr>
          <w:p w:rsidR="004D60BC" w:rsidRPr="003135DE" w:rsidRDefault="004D60BC" w:rsidP="004145D4">
            <w:pPr>
              <w:widowControl w:val="0"/>
              <w:autoSpaceDE w:val="0"/>
              <w:autoSpaceDN w:val="0"/>
              <w:adjustRightInd w:val="0"/>
              <w:rPr>
                <w:sz w:val="22"/>
                <w:szCs w:val="22"/>
              </w:rPr>
            </w:pPr>
            <w:r w:rsidRPr="003135DE">
              <w:rPr>
                <w:sz w:val="22"/>
                <w:szCs w:val="22"/>
              </w:rPr>
              <w:t>Симптоматическое. Противовирусная и/или иммуносупрессивная терапия</w:t>
            </w:r>
          </w:p>
        </w:tc>
      </w:tr>
    </w:tbl>
    <w:p w:rsidR="00E971C3" w:rsidRPr="00CE57B2" w:rsidRDefault="00E971C3" w:rsidP="00CE57B2">
      <w:pPr>
        <w:spacing w:line="360" w:lineRule="auto"/>
        <w:jc w:val="both"/>
        <w:rPr>
          <w:sz w:val="28"/>
          <w:szCs w:val="28"/>
          <w:u w:val="single"/>
        </w:rPr>
      </w:pPr>
    </w:p>
    <w:p w:rsidR="00BF1C45" w:rsidRDefault="00BF1C45" w:rsidP="00CE57B2">
      <w:pPr>
        <w:spacing w:line="360" w:lineRule="auto"/>
        <w:jc w:val="both"/>
        <w:rPr>
          <w:sz w:val="28"/>
          <w:szCs w:val="28"/>
        </w:rPr>
      </w:pPr>
    </w:p>
    <w:p w:rsidR="00655CEF" w:rsidRDefault="00655CEF" w:rsidP="00CE57B2">
      <w:pPr>
        <w:spacing w:line="360" w:lineRule="auto"/>
        <w:jc w:val="both"/>
        <w:rPr>
          <w:sz w:val="28"/>
          <w:szCs w:val="28"/>
        </w:rPr>
      </w:pPr>
    </w:p>
    <w:p w:rsidR="00655CEF" w:rsidRDefault="00655CEF" w:rsidP="00CE57B2">
      <w:pPr>
        <w:spacing w:line="360" w:lineRule="auto"/>
        <w:jc w:val="both"/>
        <w:rPr>
          <w:sz w:val="28"/>
          <w:szCs w:val="28"/>
        </w:rPr>
      </w:pPr>
    </w:p>
    <w:p w:rsidR="00655CEF" w:rsidRDefault="00655CEF" w:rsidP="00CE57B2">
      <w:pPr>
        <w:spacing w:line="360" w:lineRule="auto"/>
        <w:jc w:val="both"/>
        <w:rPr>
          <w:sz w:val="28"/>
          <w:szCs w:val="28"/>
        </w:rPr>
      </w:pPr>
    </w:p>
    <w:p w:rsidR="00655CEF" w:rsidRDefault="00655CEF" w:rsidP="00CE57B2">
      <w:pPr>
        <w:spacing w:line="360" w:lineRule="auto"/>
        <w:jc w:val="both"/>
        <w:rPr>
          <w:sz w:val="28"/>
          <w:szCs w:val="28"/>
        </w:rPr>
      </w:pPr>
    </w:p>
    <w:p w:rsidR="00655CEF" w:rsidRDefault="00655CEF" w:rsidP="00CE57B2">
      <w:pPr>
        <w:spacing w:line="360" w:lineRule="auto"/>
        <w:jc w:val="both"/>
        <w:rPr>
          <w:sz w:val="28"/>
          <w:szCs w:val="28"/>
        </w:rPr>
      </w:pPr>
    </w:p>
    <w:p w:rsidR="006B3DF1" w:rsidRDefault="006B3DF1" w:rsidP="00655CEF">
      <w:pPr>
        <w:jc w:val="both"/>
        <w:rPr>
          <w:b/>
        </w:rPr>
      </w:pPr>
    </w:p>
    <w:p w:rsidR="006B3DF1" w:rsidRDefault="006B3DF1" w:rsidP="00655CEF">
      <w:pPr>
        <w:jc w:val="both"/>
        <w:rPr>
          <w:b/>
        </w:rPr>
      </w:pPr>
    </w:p>
    <w:p w:rsidR="006B3DF1" w:rsidRDefault="006B3DF1" w:rsidP="00655CEF">
      <w:pPr>
        <w:jc w:val="both"/>
        <w:rPr>
          <w:b/>
        </w:rPr>
      </w:pPr>
    </w:p>
    <w:p w:rsidR="006B3DF1" w:rsidRDefault="006B3DF1" w:rsidP="00655CEF">
      <w:pPr>
        <w:jc w:val="both"/>
        <w:rPr>
          <w:b/>
        </w:rPr>
      </w:pPr>
    </w:p>
    <w:p w:rsidR="006B3DF1" w:rsidRDefault="006B3DF1" w:rsidP="00655CEF">
      <w:pPr>
        <w:jc w:val="both"/>
        <w:rPr>
          <w:b/>
        </w:rPr>
      </w:pPr>
    </w:p>
    <w:p w:rsidR="00655CEF" w:rsidRPr="00655CEF" w:rsidRDefault="00655CEF" w:rsidP="00655CEF">
      <w:pPr>
        <w:jc w:val="both"/>
        <w:rPr>
          <w:b/>
        </w:rPr>
      </w:pPr>
      <w:r w:rsidRPr="00655CEF">
        <w:rPr>
          <w:b/>
        </w:rPr>
        <w:lastRenderedPageBreak/>
        <w:t xml:space="preserve">Коды </w:t>
      </w:r>
      <w:r w:rsidR="00DA1DF5">
        <w:rPr>
          <w:b/>
        </w:rPr>
        <w:t xml:space="preserve">по </w:t>
      </w:r>
      <w:r w:rsidRPr="00655CEF">
        <w:rPr>
          <w:b/>
        </w:rPr>
        <w:t>МКБ 10</w:t>
      </w:r>
    </w:p>
    <w:p w:rsidR="002F0E1D" w:rsidRDefault="002F0E1D" w:rsidP="002F0E1D">
      <w:pPr>
        <w:pStyle w:val="a8"/>
        <w:spacing w:before="335" w:beforeAutospacing="0" w:after="0" w:afterAutospacing="0"/>
      </w:pPr>
      <w:r>
        <w:rPr>
          <w:b/>
          <w:bCs/>
        </w:rPr>
        <w:t>I40</w:t>
      </w:r>
      <w:r>
        <w:t xml:space="preserve"> </w:t>
      </w:r>
      <w:hyperlink r:id="rId7" w:history="1">
        <w:r w:rsidRPr="002F0E1D">
          <w:rPr>
            <w:rStyle w:val="a9"/>
            <w:b/>
            <w:bCs/>
            <w:color w:val="auto"/>
            <w:u w:val="none"/>
          </w:rPr>
          <w:t>Острый миокардит</w:t>
        </w:r>
      </w:hyperlink>
      <w:r>
        <w:t xml:space="preserve"> </w:t>
      </w:r>
    </w:p>
    <w:p w:rsidR="002F0E1D" w:rsidRPr="002F0E1D" w:rsidRDefault="002F0E1D" w:rsidP="002F0E1D">
      <w:pPr>
        <w:pStyle w:val="a8"/>
        <w:spacing w:before="335" w:beforeAutospacing="0" w:after="0" w:afterAutospacing="0"/>
      </w:pPr>
      <w:r w:rsidRPr="002F0E1D">
        <w:rPr>
          <w:bCs/>
        </w:rPr>
        <w:t>I40.0 Инфекционный миокардит</w:t>
      </w:r>
    </w:p>
    <w:p w:rsidR="002F0E1D" w:rsidRPr="002F0E1D" w:rsidRDefault="002F0E1D" w:rsidP="002F0E1D">
      <w:pPr>
        <w:pStyle w:val="a8"/>
        <w:spacing w:before="0" w:beforeAutospacing="0" w:after="0" w:afterAutospacing="0"/>
      </w:pPr>
      <w:r w:rsidRPr="002F0E1D">
        <w:t>Септический миокардит При необходимости идентифицировать инфекционный агент используют дополнительный код (B95-B97).</w:t>
      </w:r>
    </w:p>
    <w:p w:rsidR="002F0E1D" w:rsidRPr="002F0E1D" w:rsidRDefault="002F0E1D" w:rsidP="002F0E1D">
      <w:pPr>
        <w:pStyle w:val="a8"/>
        <w:spacing w:before="0" w:beforeAutospacing="0" w:after="0" w:afterAutospacing="0"/>
      </w:pPr>
      <w:r w:rsidRPr="002F0E1D">
        <w:rPr>
          <w:bCs/>
        </w:rPr>
        <w:t>I40.1 Изолированный миокардит</w:t>
      </w:r>
    </w:p>
    <w:p w:rsidR="002F0E1D" w:rsidRPr="002F0E1D" w:rsidRDefault="002F0E1D" w:rsidP="002F0E1D">
      <w:pPr>
        <w:pStyle w:val="a8"/>
        <w:spacing w:before="0" w:beforeAutospacing="0" w:after="0" w:afterAutospacing="0"/>
      </w:pPr>
      <w:r w:rsidRPr="002F0E1D">
        <w:rPr>
          <w:bCs/>
        </w:rPr>
        <w:t>I40.8 Другие виды острого миокардита</w:t>
      </w:r>
    </w:p>
    <w:p w:rsidR="002F0E1D" w:rsidRPr="002F0E1D" w:rsidRDefault="002F0E1D" w:rsidP="002F0E1D">
      <w:pPr>
        <w:pStyle w:val="a8"/>
        <w:spacing w:before="0" w:beforeAutospacing="0" w:after="0" w:afterAutospacing="0"/>
      </w:pPr>
      <w:r w:rsidRPr="002F0E1D">
        <w:rPr>
          <w:bCs/>
        </w:rPr>
        <w:t>I40.9 Острый миокардит неуточненный</w:t>
      </w:r>
    </w:p>
    <w:p w:rsidR="002F0E1D" w:rsidRPr="002F0E1D" w:rsidRDefault="002F0E1D" w:rsidP="00655CEF">
      <w:pPr>
        <w:spacing w:line="360" w:lineRule="auto"/>
        <w:jc w:val="both"/>
      </w:pPr>
    </w:p>
    <w:p w:rsidR="00655CEF" w:rsidRPr="002F0E1D" w:rsidRDefault="00655CEF" w:rsidP="00655CEF">
      <w:pPr>
        <w:spacing w:line="360" w:lineRule="auto"/>
        <w:jc w:val="both"/>
        <w:rPr>
          <w:b/>
        </w:rPr>
      </w:pPr>
      <w:r w:rsidRPr="002F0E1D">
        <w:rPr>
          <w:b/>
          <w:lang w:val="en-US"/>
        </w:rPr>
        <w:t>I</w:t>
      </w:r>
      <w:r w:rsidR="00A01EE7">
        <w:rPr>
          <w:b/>
        </w:rPr>
        <w:t xml:space="preserve">41 </w:t>
      </w:r>
      <w:r w:rsidRPr="002F0E1D">
        <w:rPr>
          <w:b/>
        </w:rPr>
        <w:t xml:space="preserve"> Миокардит при болезнях, классифицированных в других рубриках</w:t>
      </w:r>
    </w:p>
    <w:p w:rsidR="002F0E1D" w:rsidRPr="002F0E1D" w:rsidRDefault="002F0E1D" w:rsidP="002F0E1D">
      <w:pPr>
        <w:pStyle w:val="a8"/>
        <w:spacing w:before="0" w:beforeAutospacing="0" w:after="0" w:afterAutospacing="0"/>
      </w:pPr>
      <w:r w:rsidRPr="002F0E1D">
        <w:rPr>
          <w:bCs/>
        </w:rPr>
        <w:t>I41.0* Миокардит при бактериальных болезнях, классифицированных в других рубриках</w:t>
      </w:r>
    </w:p>
    <w:p w:rsidR="002F0E1D" w:rsidRPr="002F0E1D" w:rsidRDefault="002F0E1D" w:rsidP="002F0E1D">
      <w:pPr>
        <w:pStyle w:val="a8"/>
        <w:spacing w:before="84" w:beforeAutospacing="0" w:after="84" w:afterAutospacing="0"/>
      </w:pPr>
      <w:r>
        <w:t>Миокардит: дифтерийный (A36.8+). Гонококковый (A54.8+). М</w:t>
      </w:r>
      <w:r w:rsidRPr="002F0E1D">
        <w:t>енингококковый (A3</w:t>
      </w:r>
      <w:r>
        <w:t>9.5+). сифилитический (A52.0+)</w:t>
      </w:r>
      <w:r w:rsidRPr="002F0E1D">
        <w:t>. Туберкулезный (A18.8+)</w:t>
      </w:r>
      <w:r>
        <w:t>.</w:t>
      </w:r>
    </w:p>
    <w:p w:rsidR="002F0E1D" w:rsidRPr="002F0E1D" w:rsidRDefault="002F0E1D" w:rsidP="002F0E1D">
      <w:pPr>
        <w:pStyle w:val="a8"/>
        <w:spacing w:before="0" w:beforeAutospacing="0" w:after="0" w:afterAutospacing="0"/>
      </w:pPr>
      <w:r w:rsidRPr="002F0E1D">
        <w:rPr>
          <w:bCs/>
        </w:rPr>
        <w:t>I41.1* Миокардит при вирусных болезнях, классифицированных в других рубриках</w:t>
      </w:r>
    </w:p>
    <w:p w:rsidR="002F0E1D" w:rsidRPr="002F0E1D" w:rsidRDefault="002F0E1D" w:rsidP="002F0E1D">
      <w:pPr>
        <w:pStyle w:val="a8"/>
        <w:spacing w:before="84" w:beforeAutospacing="0" w:after="84" w:afterAutospacing="0"/>
      </w:pPr>
      <w:r>
        <w:t xml:space="preserve">Гриппозный миокардит (острый): </w:t>
      </w:r>
      <w:r w:rsidRPr="002F0E1D">
        <w:t xml:space="preserve"> в</w:t>
      </w:r>
      <w:r>
        <w:t xml:space="preserve">ирус идентифицирован (J10.8+) </w:t>
      </w:r>
      <w:r w:rsidRPr="002F0E1D">
        <w:t>вирус не идентифицирован (J11.8+) Паротитный миокардит (B26.8+)</w:t>
      </w:r>
    </w:p>
    <w:p w:rsidR="002F0E1D" w:rsidRPr="002F0E1D" w:rsidRDefault="002F0E1D" w:rsidP="002F0E1D">
      <w:pPr>
        <w:pStyle w:val="a8"/>
        <w:spacing w:before="0" w:beforeAutospacing="0" w:after="0" w:afterAutospacing="0"/>
      </w:pPr>
      <w:r w:rsidRPr="002F0E1D">
        <w:rPr>
          <w:bCs/>
        </w:rPr>
        <w:t>I41.2* Миокардит при других инфекционных и паразитарных болезнях, классифицированных в других рубриках</w:t>
      </w:r>
    </w:p>
    <w:p w:rsidR="002F0E1D" w:rsidRPr="002F0E1D" w:rsidRDefault="002F0E1D" w:rsidP="002F0E1D">
      <w:pPr>
        <w:pStyle w:val="a8"/>
        <w:spacing w:before="84" w:beforeAutospacing="0" w:after="84" w:afterAutospacing="0"/>
      </w:pPr>
      <w:r>
        <w:t xml:space="preserve">Миокардит при: </w:t>
      </w:r>
      <w:r w:rsidRPr="002F0E1D">
        <w:t>болезни Шагаса (хронический) (B57.2+) . острой (B57.0+) . токсоплазмозе (B58.8+)</w:t>
      </w:r>
    </w:p>
    <w:p w:rsidR="002F0E1D" w:rsidRPr="002F0E1D" w:rsidRDefault="002F0E1D" w:rsidP="002F0E1D">
      <w:pPr>
        <w:pStyle w:val="a8"/>
        <w:spacing w:before="0" w:beforeAutospacing="0" w:after="0" w:afterAutospacing="0"/>
      </w:pPr>
      <w:r w:rsidRPr="002F0E1D">
        <w:rPr>
          <w:bCs/>
        </w:rPr>
        <w:t>I41.8* Миокардит при других болезнях, классифицированных в других рубриках</w:t>
      </w:r>
    </w:p>
    <w:p w:rsidR="002F0E1D" w:rsidRDefault="002F0E1D" w:rsidP="002F0E1D">
      <w:pPr>
        <w:pStyle w:val="a8"/>
        <w:spacing w:before="84" w:beforeAutospacing="0" w:after="84" w:afterAutospacing="0"/>
      </w:pPr>
      <w:r w:rsidRPr="002F0E1D">
        <w:t>Ревматоидный миокардит (M05.3+) Саркоидный миокардит (D86.8+)</w:t>
      </w:r>
    </w:p>
    <w:p w:rsidR="00B86276" w:rsidRDefault="00B86276" w:rsidP="00B86276">
      <w:pPr>
        <w:pStyle w:val="a8"/>
        <w:spacing w:before="335" w:beforeAutospacing="0" w:after="0" w:afterAutospacing="0"/>
      </w:pPr>
      <w:r>
        <w:rPr>
          <w:b/>
          <w:bCs/>
        </w:rPr>
        <w:t>I51.4 Миокардит неуточненный</w:t>
      </w:r>
    </w:p>
    <w:p w:rsidR="00B86276" w:rsidRDefault="00C5647E" w:rsidP="00B86276">
      <w:pPr>
        <w:pStyle w:val="a8"/>
        <w:spacing w:before="84" w:beforeAutospacing="0" w:after="84" w:afterAutospacing="0"/>
      </w:pPr>
      <w:r>
        <w:t xml:space="preserve">Фиброз миокарда Миокардит: БДУ </w:t>
      </w:r>
      <w:r w:rsidR="00B86276">
        <w:t>хронический (интерстициальный)</w:t>
      </w:r>
    </w:p>
    <w:p w:rsidR="00B86276" w:rsidRDefault="00B86276" w:rsidP="002F0E1D">
      <w:pPr>
        <w:pStyle w:val="a8"/>
        <w:spacing w:before="84" w:beforeAutospacing="0" w:after="84" w:afterAutospacing="0"/>
      </w:pPr>
    </w:p>
    <w:p w:rsidR="00B86276" w:rsidRPr="002F0E1D" w:rsidRDefault="00B86276" w:rsidP="002F0E1D">
      <w:pPr>
        <w:pStyle w:val="a8"/>
        <w:spacing w:before="84" w:beforeAutospacing="0" w:after="84" w:afterAutospacing="0"/>
      </w:pPr>
    </w:p>
    <w:p w:rsidR="00655CEF" w:rsidRPr="00655CEF" w:rsidRDefault="00655CEF" w:rsidP="00655CEF">
      <w:pPr>
        <w:ind w:firstLine="709"/>
        <w:jc w:val="both"/>
      </w:pPr>
    </w:p>
    <w:p w:rsidR="00655CEF" w:rsidRPr="002F0E1D" w:rsidRDefault="00655CEF" w:rsidP="00655CEF">
      <w:pPr>
        <w:pStyle w:val="1"/>
        <w:spacing w:before="0" w:line="360" w:lineRule="auto"/>
        <w:jc w:val="both"/>
        <w:rPr>
          <w:rFonts w:ascii="Times New Roman" w:hAnsi="Times New Roman"/>
          <w:color w:val="auto"/>
          <w:sz w:val="24"/>
          <w:szCs w:val="24"/>
        </w:rPr>
      </w:pPr>
      <w:r w:rsidRPr="002F0E1D">
        <w:rPr>
          <w:rFonts w:ascii="Times New Roman" w:hAnsi="Times New Roman"/>
          <w:color w:val="auto"/>
          <w:sz w:val="24"/>
          <w:szCs w:val="24"/>
        </w:rPr>
        <w:t>Рабочая группа по подготовке текста рекомендаций</w:t>
      </w:r>
    </w:p>
    <w:p w:rsidR="00655CEF" w:rsidRPr="00655CEF" w:rsidRDefault="00655CEF" w:rsidP="00655CEF">
      <w:pPr>
        <w:spacing w:line="360" w:lineRule="auto"/>
        <w:jc w:val="both"/>
      </w:pPr>
      <w:r w:rsidRPr="002F0E1D">
        <w:rPr>
          <w:b/>
          <w:lang w:eastAsia="zh-CN"/>
        </w:rPr>
        <w:t>Председатель</w:t>
      </w:r>
      <w:r w:rsidRPr="002F0E1D">
        <w:rPr>
          <w:lang w:eastAsia="zh-CN"/>
        </w:rPr>
        <w:t xml:space="preserve"> –   проф. </w:t>
      </w:r>
      <w:r w:rsidRPr="002F0E1D">
        <w:t xml:space="preserve">Терещенко С.Н. </w:t>
      </w:r>
      <w:r w:rsidRPr="002F0E1D">
        <w:rPr>
          <w:lang w:eastAsia="zh-CN"/>
        </w:rPr>
        <w:t xml:space="preserve"> (г. Москва), </w:t>
      </w:r>
      <w:r w:rsidRPr="002F0E1D">
        <w:rPr>
          <w:b/>
          <w:lang w:eastAsia="zh-CN"/>
        </w:rPr>
        <w:t xml:space="preserve"> </w:t>
      </w:r>
      <w:r w:rsidRPr="002F0E1D">
        <w:rPr>
          <w:lang w:eastAsia="zh-CN"/>
        </w:rPr>
        <w:t>проф.</w:t>
      </w:r>
      <w:r w:rsidRPr="002F0E1D">
        <w:rPr>
          <w:b/>
          <w:lang w:eastAsia="zh-CN"/>
        </w:rPr>
        <w:t xml:space="preserve"> </w:t>
      </w:r>
      <w:r w:rsidRPr="002F0E1D">
        <w:t>Арутюнов Г.П.</w:t>
      </w:r>
      <w:r w:rsidRPr="002F0E1D">
        <w:rPr>
          <w:lang w:eastAsia="zh-CN"/>
        </w:rPr>
        <w:t xml:space="preserve"> (г. Москва)</w:t>
      </w:r>
      <w:r w:rsidRPr="002F0E1D">
        <w:t>, проф.  Гиляревский С.Р.</w:t>
      </w:r>
      <w:r w:rsidRPr="002F0E1D">
        <w:rPr>
          <w:lang w:eastAsia="zh-CN"/>
        </w:rPr>
        <w:t xml:space="preserve"> (г. Москва),  д.м.н</w:t>
      </w:r>
      <w:r w:rsidRPr="002F0E1D">
        <w:rPr>
          <w:b/>
          <w:lang w:eastAsia="zh-CN"/>
        </w:rPr>
        <w:t xml:space="preserve"> </w:t>
      </w:r>
      <w:r w:rsidRPr="002F0E1D">
        <w:t>Жиров И.В.</w:t>
      </w:r>
      <w:r w:rsidRPr="002F0E1D">
        <w:rPr>
          <w:lang w:eastAsia="zh-CN"/>
        </w:rPr>
        <w:t xml:space="preserve"> (г. Москва), </w:t>
      </w:r>
      <w:r w:rsidRPr="002F0E1D">
        <w:rPr>
          <w:b/>
          <w:lang w:eastAsia="zh-CN"/>
        </w:rPr>
        <w:t xml:space="preserve"> </w:t>
      </w:r>
      <w:r w:rsidRPr="002F0E1D">
        <w:rPr>
          <w:lang w:eastAsia="zh-CN"/>
        </w:rPr>
        <w:t>д.м.н.</w:t>
      </w:r>
      <w:r w:rsidRPr="002F0E1D">
        <w:t xml:space="preserve"> Зыков К.А.</w:t>
      </w:r>
      <w:r w:rsidRPr="002F0E1D">
        <w:rPr>
          <w:lang w:eastAsia="zh-CN"/>
        </w:rPr>
        <w:t xml:space="preserve"> (г. Москва),</w:t>
      </w:r>
      <w:r w:rsidRPr="002F0E1D">
        <w:t xml:space="preserve"> проф. Масенко В.П.</w:t>
      </w:r>
      <w:r w:rsidR="00282A0C" w:rsidRPr="002F0E1D">
        <w:rPr>
          <w:lang w:eastAsia="zh-CN"/>
        </w:rPr>
        <w:t xml:space="preserve"> (г. Москва),к</w:t>
      </w:r>
      <w:r w:rsidRPr="002F0E1D">
        <w:rPr>
          <w:lang w:eastAsia="zh-CN"/>
        </w:rPr>
        <w:t>.м.н. Н</w:t>
      </w:r>
      <w:r w:rsidRPr="002F0E1D">
        <w:t>арусов О.Ю.</w:t>
      </w:r>
      <w:r w:rsidRPr="002F0E1D">
        <w:rPr>
          <w:lang w:eastAsia="zh-CN"/>
        </w:rPr>
        <w:t xml:space="preserve"> (г. Москва),</w:t>
      </w:r>
      <w:r w:rsidR="00493632" w:rsidRPr="00493632">
        <w:rPr>
          <w:lang w:eastAsia="zh-CN"/>
        </w:rPr>
        <w:t xml:space="preserve"> к.м.н. Насонова С.Н. (Москва)</w:t>
      </w:r>
      <w:r w:rsidR="00493632" w:rsidRPr="00542907">
        <w:rPr>
          <w:lang w:eastAsia="zh-CN"/>
        </w:rPr>
        <w:t>,</w:t>
      </w:r>
      <w:r w:rsidRPr="002F0E1D">
        <w:t xml:space="preserve"> </w:t>
      </w:r>
      <w:r w:rsidR="00282A0C" w:rsidRPr="002F0E1D">
        <w:t>проф. Н</w:t>
      </w:r>
      <w:r w:rsidRPr="002F0E1D">
        <w:t>аумов В.Г., к.м.н. Осмоловская Ю.Ф.</w:t>
      </w:r>
      <w:r w:rsidRPr="002F0E1D">
        <w:rPr>
          <w:lang w:eastAsia="zh-CN"/>
        </w:rPr>
        <w:t xml:space="preserve"> (г. Москва), </w:t>
      </w:r>
      <w:r w:rsidRPr="002F0E1D">
        <w:t>проф. Самко А.Н.</w:t>
      </w:r>
      <w:r w:rsidR="00282A0C" w:rsidRPr="002F0E1D">
        <w:rPr>
          <w:lang w:eastAsia="zh-CN"/>
        </w:rPr>
        <w:t xml:space="preserve"> (г. Москва), к</w:t>
      </w:r>
      <w:r w:rsidRPr="002F0E1D">
        <w:rPr>
          <w:lang w:eastAsia="zh-CN"/>
        </w:rPr>
        <w:t xml:space="preserve">.м.н. </w:t>
      </w:r>
      <w:r w:rsidRPr="002F0E1D">
        <w:t>Стукалова О.В.</w:t>
      </w:r>
      <w:r w:rsidR="002F0E1D">
        <w:t xml:space="preserve"> (Москва)</w:t>
      </w:r>
      <w:r w:rsidRPr="002F0E1D">
        <w:t xml:space="preserve">, </w:t>
      </w:r>
      <w:r w:rsidR="00282A0C" w:rsidRPr="002F0E1D">
        <w:t xml:space="preserve">к.м.н. </w:t>
      </w:r>
      <w:r w:rsidRPr="002F0E1D">
        <w:t>Сычёв А.В.</w:t>
      </w:r>
      <w:r w:rsidR="002F0E1D">
        <w:t xml:space="preserve"> (Москва)</w:t>
      </w:r>
      <w:r w:rsidRPr="002F0E1D">
        <w:t>, д.м.н. Шария М.А.</w:t>
      </w:r>
      <w:r w:rsidRPr="002F0E1D">
        <w:rPr>
          <w:lang w:eastAsia="zh-CN"/>
        </w:rPr>
        <w:t xml:space="preserve"> (г. Москва).</w:t>
      </w:r>
      <w:r w:rsidRPr="00655CEF">
        <w:t xml:space="preserve"> </w:t>
      </w:r>
    </w:p>
    <w:p w:rsidR="00655CEF" w:rsidRPr="00655CEF" w:rsidRDefault="00655CEF" w:rsidP="00655CEF">
      <w:pPr>
        <w:spacing w:line="360" w:lineRule="auto"/>
        <w:jc w:val="both"/>
      </w:pPr>
    </w:p>
    <w:sectPr w:rsidR="00655CEF" w:rsidRPr="00655CEF" w:rsidSect="0046747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C1" w:rsidRDefault="00B06CC1" w:rsidP="00467478">
      <w:r>
        <w:separator/>
      </w:r>
    </w:p>
  </w:endnote>
  <w:endnote w:type="continuationSeparator" w:id="0">
    <w:p w:rsidR="00B06CC1" w:rsidRDefault="00B06CC1" w:rsidP="00467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478" w:rsidRDefault="007636BA">
    <w:pPr>
      <w:pStyle w:val="a6"/>
      <w:jc w:val="right"/>
    </w:pPr>
    <w:fldSimple w:instr=" PAGE   \* MERGEFORMAT ">
      <w:r w:rsidR="00CE29BB">
        <w:rPr>
          <w:noProof/>
        </w:rPr>
        <w:t>2</w:t>
      </w:r>
    </w:fldSimple>
  </w:p>
  <w:p w:rsidR="00467478" w:rsidRDefault="004674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C1" w:rsidRDefault="00B06CC1" w:rsidP="00467478">
      <w:r>
        <w:separator/>
      </w:r>
    </w:p>
  </w:footnote>
  <w:footnote w:type="continuationSeparator" w:id="0">
    <w:p w:rsidR="00B06CC1" w:rsidRDefault="00B06CC1" w:rsidP="00467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3"/>
    <w:multiLevelType w:val="multilevel"/>
    <w:tmpl w:val="894EE8B5"/>
    <w:lvl w:ilvl="0">
      <w:start w:val="1"/>
      <w:numFmt w:val="bullet"/>
      <w:lvlText w:val="•"/>
      <w:lvlJc w:val="left"/>
      <w:pPr>
        <w:tabs>
          <w:tab w:val="num" w:pos="379"/>
        </w:tabs>
        <w:ind w:left="379" w:firstLine="1069"/>
      </w:pPr>
      <w:rPr>
        <w:position w:val="0"/>
      </w:rPr>
    </w:lvl>
    <w:lvl w:ilvl="1">
      <w:start w:val="1"/>
      <w:numFmt w:val="bullet"/>
      <w:lvlText w:val="o"/>
      <w:lvlJc w:val="left"/>
      <w:pPr>
        <w:tabs>
          <w:tab w:val="num" w:pos="360"/>
        </w:tabs>
        <w:ind w:left="360" w:firstLine="1789"/>
      </w:pPr>
      <w:rPr>
        <w:position w:val="0"/>
      </w:rPr>
    </w:lvl>
    <w:lvl w:ilvl="2">
      <w:start w:val="1"/>
      <w:numFmt w:val="bullet"/>
      <w:lvlText w:val="•"/>
      <w:lvlJc w:val="left"/>
      <w:pPr>
        <w:tabs>
          <w:tab w:val="num" w:pos="360"/>
        </w:tabs>
        <w:ind w:left="360" w:firstLine="2509"/>
      </w:pPr>
      <w:rPr>
        <w:position w:val="0"/>
      </w:rPr>
    </w:lvl>
    <w:lvl w:ilvl="3">
      <w:start w:val="1"/>
      <w:numFmt w:val="bullet"/>
      <w:lvlText w:val="•"/>
      <w:lvlJc w:val="left"/>
      <w:pPr>
        <w:tabs>
          <w:tab w:val="num" w:pos="360"/>
        </w:tabs>
        <w:ind w:left="360" w:firstLine="3229"/>
      </w:pPr>
      <w:rPr>
        <w:position w:val="0"/>
      </w:rPr>
    </w:lvl>
    <w:lvl w:ilvl="4">
      <w:start w:val="1"/>
      <w:numFmt w:val="bullet"/>
      <w:lvlText w:val="o"/>
      <w:lvlJc w:val="left"/>
      <w:pPr>
        <w:tabs>
          <w:tab w:val="num" w:pos="360"/>
        </w:tabs>
        <w:ind w:left="360" w:firstLine="3949"/>
      </w:pPr>
      <w:rPr>
        <w:position w:val="0"/>
      </w:rPr>
    </w:lvl>
    <w:lvl w:ilvl="5">
      <w:start w:val="1"/>
      <w:numFmt w:val="bullet"/>
      <w:lvlText w:val="•"/>
      <w:lvlJc w:val="left"/>
      <w:pPr>
        <w:tabs>
          <w:tab w:val="num" w:pos="360"/>
        </w:tabs>
        <w:ind w:left="360" w:firstLine="4669"/>
      </w:pPr>
      <w:rPr>
        <w:position w:val="0"/>
      </w:rPr>
    </w:lvl>
    <w:lvl w:ilvl="6">
      <w:start w:val="1"/>
      <w:numFmt w:val="bullet"/>
      <w:lvlText w:val="•"/>
      <w:lvlJc w:val="left"/>
      <w:pPr>
        <w:tabs>
          <w:tab w:val="num" w:pos="360"/>
        </w:tabs>
        <w:ind w:left="360" w:firstLine="5389"/>
      </w:pPr>
      <w:rPr>
        <w:position w:val="0"/>
      </w:rPr>
    </w:lvl>
    <w:lvl w:ilvl="7">
      <w:start w:val="1"/>
      <w:numFmt w:val="bullet"/>
      <w:lvlText w:val="o"/>
      <w:lvlJc w:val="left"/>
      <w:pPr>
        <w:tabs>
          <w:tab w:val="num" w:pos="360"/>
        </w:tabs>
        <w:ind w:left="360" w:firstLine="6109"/>
      </w:pPr>
      <w:rPr>
        <w:position w:val="0"/>
      </w:rPr>
    </w:lvl>
    <w:lvl w:ilvl="8">
      <w:start w:val="1"/>
      <w:numFmt w:val="bullet"/>
      <w:lvlText w:val="•"/>
      <w:lvlJc w:val="left"/>
      <w:pPr>
        <w:tabs>
          <w:tab w:val="num" w:pos="360"/>
        </w:tabs>
        <w:ind w:left="360" w:firstLine="6829"/>
      </w:pPr>
      <w:rPr>
        <w:position w:val="0"/>
      </w:rPr>
    </w:lvl>
  </w:abstractNum>
  <w:abstractNum w:abstractNumId="1">
    <w:nsid w:val="00000049"/>
    <w:multiLevelType w:val="multilevel"/>
    <w:tmpl w:val="894EE8BB"/>
    <w:lvl w:ilvl="0">
      <w:start w:val="1"/>
      <w:numFmt w:val="bullet"/>
      <w:lvlText w:val="•"/>
      <w:lvlJc w:val="left"/>
      <w:pPr>
        <w:tabs>
          <w:tab w:val="num" w:pos="379"/>
        </w:tabs>
        <w:ind w:left="379" w:firstLine="1069"/>
      </w:pPr>
      <w:rPr>
        <w:position w:val="0"/>
      </w:rPr>
    </w:lvl>
    <w:lvl w:ilvl="1">
      <w:start w:val="1"/>
      <w:numFmt w:val="bullet"/>
      <w:lvlText w:val="o"/>
      <w:lvlJc w:val="left"/>
      <w:pPr>
        <w:tabs>
          <w:tab w:val="num" w:pos="360"/>
        </w:tabs>
        <w:ind w:left="360" w:firstLine="1789"/>
      </w:pPr>
      <w:rPr>
        <w:position w:val="0"/>
      </w:rPr>
    </w:lvl>
    <w:lvl w:ilvl="2">
      <w:start w:val="1"/>
      <w:numFmt w:val="bullet"/>
      <w:lvlText w:val="•"/>
      <w:lvlJc w:val="left"/>
      <w:pPr>
        <w:tabs>
          <w:tab w:val="num" w:pos="360"/>
        </w:tabs>
        <w:ind w:left="360" w:firstLine="2509"/>
      </w:pPr>
      <w:rPr>
        <w:position w:val="0"/>
      </w:rPr>
    </w:lvl>
    <w:lvl w:ilvl="3">
      <w:start w:val="1"/>
      <w:numFmt w:val="bullet"/>
      <w:lvlText w:val="•"/>
      <w:lvlJc w:val="left"/>
      <w:pPr>
        <w:tabs>
          <w:tab w:val="num" w:pos="360"/>
        </w:tabs>
        <w:ind w:left="360" w:firstLine="3229"/>
      </w:pPr>
      <w:rPr>
        <w:position w:val="0"/>
      </w:rPr>
    </w:lvl>
    <w:lvl w:ilvl="4">
      <w:start w:val="1"/>
      <w:numFmt w:val="bullet"/>
      <w:lvlText w:val="o"/>
      <w:lvlJc w:val="left"/>
      <w:pPr>
        <w:tabs>
          <w:tab w:val="num" w:pos="360"/>
        </w:tabs>
        <w:ind w:left="360" w:firstLine="3949"/>
      </w:pPr>
      <w:rPr>
        <w:position w:val="0"/>
      </w:rPr>
    </w:lvl>
    <w:lvl w:ilvl="5">
      <w:start w:val="1"/>
      <w:numFmt w:val="bullet"/>
      <w:lvlText w:val="•"/>
      <w:lvlJc w:val="left"/>
      <w:pPr>
        <w:tabs>
          <w:tab w:val="num" w:pos="360"/>
        </w:tabs>
        <w:ind w:left="360" w:firstLine="4669"/>
      </w:pPr>
      <w:rPr>
        <w:position w:val="0"/>
      </w:rPr>
    </w:lvl>
    <w:lvl w:ilvl="6">
      <w:start w:val="1"/>
      <w:numFmt w:val="bullet"/>
      <w:lvlText w:val="•"/>
      <w:lvlJc w:val="left"/>
      <w:pPr>
        <w:tabs>
          <w:tab w:val="num" w:pos="360"/>
        </w:tabs>
        <w:ind w:left="360" w:firstLine="5389"/>
      </w:pPr>
      <w:rPr>
        <w:position w:val="0"/>
      </w:rPr>
    </w:lvl>
    <w:lvl w:ilvl="7">
      <w:start w:val="1"/>
      <w:numFmt w:val="bullet"/>
      <w:lvlText w:val="o"/>
      <w:lvlJc w:val="left"/>
      <w:pPr>
        <w:tabs>
          <w:tab w:val="num" w:pos="360"/>
        </w:tabs>
        <w:ind w:left="360" w:firstLine="6109"/>
      </w:pPr>
      <w:rPr>
        <w:position w:val="0"/>
      </w:rPr>
    </w:lvl>
    <w:lvl w:ilvl="8">
      <w:start w:val="1"/>
      <w:numFmt w:val="bullet"/>
      <w:lvlText w:val="•"/>
      <w:lvlJc w:val="left"/>
      <w:pPr>
        <w:tabs>
          <w:tab w:val="num" w:pos="360"/>
        </w:tabs>
        <w:ind w:left="360" w:firstLine="6829"/>
      </w:pPr>
      <w:rPr>
        <w:position w:val="0"/>
      </w:rPr>
    </w:lvl>
  </w:abstractNum>
  <w:abstractNum w:abstractNumId="2">
    <w:nsid w:val="049F7B37"/>
    <w:multiLevelType w:val="hybridMultilevel"/>
    <w:tmpl w:val="9176C4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093D6A"/>
    <w:multiLevelType w:val="hybridMultilevel"/>
    <w:tmpl w:val="0A360CB2"/>
    <w:lvl w:ilvl="0" w:tplc="4C526B84">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0A8948DA"/>
    <w:multiLevelType w:val="hybridMultilevel"/>
    <w:tmpl w:val="4E7653AA"/>
    <w:lvl w:ilvl="0" w:tplc="116CD6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0C704B42"/>
    <w:multiLevelType w:val="hybridMultilevel"/>
    <w:tmpl w:val="1626272C"/>
    <w:lvl w:ilvl="0" w:tplc="4A307B6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CEF5305"/>
    <w:multiLevelType w:val="multilevel"/>
    <w:tmpl w:val="7C16E13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EF7D7C"/>
    <w:multiLevelType w:val="hybridMultilevel"/>
    <w:tmpl w:val="1D20B200"/>
    <w:lvl w:ilvl="0" w:tplc="06C63F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A1F76"/>
    <w:multiLevelType w:val="multilevel"/>
    <w:tmpl w:val="623AE3F8"/>
    <w:lvl w:ilvl="0">
      <w:start w:val="1"/>
      <w:numFmt w:val="bullet"/>
      <w:lvlText w:val=""/>
      <w:lvlJc w:val="left"/>
      <w:pPr>
        <w:tabs>
          <w:tab w:val="num" w:pos="379"/>
        </w:tabs>
        <w:ind w:left="379" w:firstLine="1069"/>
      </w:pPr>
      <w:rPr>
        <w:rFonts w:ascii="Symbol" w:hAnsi="Symbol" w:hint="default"/>
        <w:position w:val="0"/>
      </w:rPr>
    </w:lvl>
    <w:lvl w:ilvl="1">
      <w:start w:val="1"/>
      <w:numFmt w:val="bullet"/>
      <w:lvlText w:val="o"/>
      <w:lvlJc w:val="left"/>
      <w:pPr>
        <w:tabs>
          <w:tab w:val="num" w:pos="360"/>
        </w:tabs>
        <w:ind w:left="360" w:firstLine="1789"/>
      </w:pPr>
      <w:rPr>
        <w:position w:val="0"/>
      </w:rPr>
    </w:lvl>
    <w:lvl w:ilvl="2">
      <w:start w:val="1"/>
      <w:numFmt w:val="bullet"/>
      <w:lvlText w:val="•"/>
      <w:lvlJc w:val="left"/>
      <w:pPr>
        <w:tabs>
          <w:tab w:val="num" w:pos="360"/>
        </w:tabs>
        <w:ind w:left="360" w:firstLine="2509"/>
      </w:pPr>
      <w:rPr>
        <w:position w:val="0"/>
      </w:rPr>
    </w:lvl>
    <w:lvl w:ilvl="3">
      <w:start w:val="1"/>
      <w:numFmt w:val="bullet"/>
      <w:lvlText w:val="•"/>
      <w:lvlJc w:val="left"/>
      <w:pPr>
        <w:tabs>
          <w:tab w:val="num" w:pos="360"/>
        </w:tabs>
        <w:ind w:left="360" w:firstLine="3229"/>
      </w:pPr>
      <w:rPr>
        <w:position w:val="0"/>
      </w:rPr>
    </w:lvl>
    <w:lvl w:ilvl="4">
      <w:start w:val="1"/>
      <w:numFmt w:val="bullet"/>
      <w:lvlText w:val="o"/>
      <w:lvlJc w:val="left"/>
      <w:pPr>
        <w:tabs>
          <w:tab w:val="num" w:pos="360"/>
        </w:tabs>
        <w:ind w:left="360" w:firstLine="3949"/>
      </w:pPr>
      <w:rPr>
        <w:position w:val="0"/>
      </w:rPr>
    </w:lvl>
    <w:lvl w:ilvl="5">
      <w:start w:val="1"/>
      <w:numFmt w:val="bullet"/>
      <w:lvlText w:val="•"/>
      <w:lvlJc w:val="left"/>
      <w:pPr>
        <w:tabs>
          <w:tab w:val="num" w:pos="360"/>
        </w:tabs>
        <w:ind w:left="360" w:firstLine="4669"/>
      </w:pPr>
      <w:rPr>
        <w:position w:val="0"/>
      </w:rPr>
    </w:lvl>
    <w:lvl w:ilvl="6">
      <w:start w:val="1"/>
      <w:numFmt w:val="bullet"/>
      <w:lvlText w:val="•"/>
      <w:lvlJc w:val="left"/>
      <w:pPr>
        <w:tabs>
          <w:tab w:val="num" w:pos="360"/>
        </w:tabs>
        <w:ind w:left="360" w:firstLine="5389"/>
      </w:pPr>
      <w:rPr>
        <w:position w:val="0"/>
      </w:rPr>
    </w:lvl>
    <w:lvl w:ilvl="7">
      <w:start w:val="1"/>
      <w:numFmt w:val="bullet"/>
      <w:lvlText w:val="o"/>
      <w:lvlJc w:val="left"/>
      <w:pPr>
        <w:tabs>
          <w:tab w:val="num" w:pos="360"/>
        </w:tabs>
        <w:ind w:left="360" w:firstLine="6109"/>
      </w:pPr>
      <w:rPr>
        <w:position w:val="0"/>
      </w:rPr>
    </w:lvl>
    <w:lvl w:ilvl="8">
      <w:start w:val="1"/>
      <w:numFmt w:val="bullet"/>
      <w:lvlText w:val="•"/>
      <w:lvlJc w:val="left"/>
      <w:pPr>
        <w:tabs>
          <w:tab w:val="num" w:pos="360"/>
        </w:tabs>
        <w:ind w:left="360" w:firstLine="6829"/>
      </w:pPr>
      <w:rPr>
        <w:position w:val="0"/>
      </w:rPr>
    </w:lvl>
  </w:abstractNum>
  <w:abstractNum w:abstractNumId="9">
    <w:nsid w:val="11C90E11"/>
    <w:multiLevelType w:val="hybridMultilevel"/>
    <w:tmpl w:val="B7A6D47E"/>
    <w:lvl w:ilvl="0" w:tplc="116CD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A1F35"/>
    <w:multiLevelType w:val="hybridMultilevel"/>
    <w:tmpl w:val="4C7ED94A"/>
    <w:lvl w:ilvl="0" w:tplc="A3D81378">
      <w:start w:val="8"/>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761944"/>
    <w:multiLevelType w:val="hybridMultilevel"/>
    <w:tmpl w:val="BD0867A8"/>
    <w:lvl w:ilvl="0" w:tplc="BE101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49A6DF7"/>
    <w:multiLevelType w:val="hybridMultilevel"/>
    <w:tmpl w:val="E4CCFE2E"/>
    <w:lvl w:ilvl="0" w:tplc="10A29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9F373D"/>
    <w:multiLevelType w:val="hybridMultilevel"/>
    <w:tmpl w:val="D22460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2906CB"/>
    <w:multiLevelType w:val="multilevel"/>
    <w:tmpl w:val="2AD6B134"/>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B0579B8"/>
    <w:multiLevelType w:val="hybridMultilevel"/>
    <w:tmpl w:val="BBCC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31728D"/>
    <w:multiLevelType w:val="hybridMultilevel"/>
    <w:tmpl w:val="6CB28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6280D"/>
    <w:multiLevelType w:val="hybridMultilevel"/>
    <w:tmpl w:val="8740038E"/>
    <w:lvl w:ilvl="0" w:tplc="DA86CFBA">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52682889"/>
    <w:multiLevelType w:val="hybridMultilevel"/>
    <w:tmpl w:val="74AECEB0"/>
    <w:lvl w:ilvl="0" w:tplc="C9822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B22897"/>
    <w:multiLevelType w:val="hybridMultilevel"/>
    <w:tmpl w:val="A1BC4676"/>
    <w:lvl w:ilvl="0" w:tplc="C9822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5C795B"/>
    <w:multiLevelType w:val="hybridMultilevel"/>
    <w:tmpl w:val="1340CA4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62D12EEF"/>
    <w:multiLevelType w:val="hybridMultilevel"/>
    <w:tmpl w:val="8E9C6438"/>
    <w:lvl w:ilvl="0" w:tplc="116CD6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EE1763"/>
    <w:multiLevelType w:val="hybridMultilevel"/>
    <w:tmpl w:val="2C5E5912"/>
    <w:lvl w:ilvl="0" w:tplc="A072D1C0">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1"/>
  </w:num>
  <w:num w:numId="3">
    <w:abstractNumId w:val="20"/>
  </w:num>
  <w:num w:numId="4">
    <w:abstractNumId w:val="13"/>
  </w:num>
  <w:num w:numId="5">
    <w:abstractNumId w:val="2"/>
  </w:num>
  <w:num w:numId="6">
    <w:abstractNumId w:val="5"/>
  </w:num>
  <w:num w:numId="7">
    <w:abstractNumId w:val="17"/>
  </w:num>
  <w:num w:numId="8">
    <w:abstractNumId w:val="3"/>
  </w:num>
  <w:num w:numId="9">
    <w:abstractNumId w:val="22"/>
  </w:num>
  <w:num w:numId="10">
    <w:abstractNumId w:val="11"/>
  </w:num>
  <w:num w:numId="11">
    <w:abstractNumId w:val="10"/>
  </w:num>
  <w:num w:numId="12">
    <w:abstractNumId w:val="15"/>
  </w:num>
  <w:num w:numId="13">
    <w:abstractNumId w:val="7"/>
  </w:num>
  <w:num w:numId="14">
    <w:abstractNumId w:val="9"/>
  </w:num>
  <w:num w:numId="15">
    <w:abstractNumId w:val="12"/>
  </w:num>
  <w:num w:numId="16">
    <w:abstractNumId w:val="19"/>
  </w:num>
  <w:num w:numId="17">
    <w:abstractNumId w:val="18"/>
  </w:num>
  <w:num w:numId="18">
    <w:abstractNumId w:val="21"/>
  </w:num>
  <w:num w:numId="19">
    <w:abstractNumId w:val="4"/>
  </w:num>
  <w:num w:numId="20">
    <w:abstractNumId w:val="8"/>
  </w:num>
  <w:num w:numId="21">
    <w:abstractNumId w:val="14"/>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F1C45"/>
    <w:rsid w:val="0001307A"/>
    <w:rsid w:val="00050CB0"/>
    <w:rsid w:val="0008502B"/>
    <w:rsid w:val="000D29BE"/>
    <w:rsid w:val="00103763"/>
    <w:rsid w:val="001208B8"/>
    <w:rsid w:val="001832DB"/>
    <w:rsid w:val="001B19CB"/>
    <w:rsid w:val="001B5F67"/>
    <w:rsid w:val="00243716"/>
    <w:rsid w:val="00282A0C"/>
    <w:rsid w:val="002F0E1D"/>
    <w:rsid w:val="002F7E27"/>
    <w:rsid w:val="003135DE"/>
    <w:rsid w:val="0038031E"/>
    <w:rsid w:val="00384073"/>
    <w:rsid w:val="00385163"/>
    <w:rsid w:val="003D378A"/>
    <w:rsid w:val="003E7DC0"/>
    <w:rsid w:val="00406E0A"/>
    <w:rsid w:val="004145D4"/>
    <w:rsid w:val="004320FD"/>
    <w:rsid w:val="00467478"/>
    <w:rsid w:val="004860F9"/>
    <w:rsid w:val="00493632"/>
    <w:rsid w:val="004D60BC"/>
    <w:rsid w:val="004E254B"/>
    <w:rsid w:val="00514333"/>
    <w:rsid w:val="0052602F"/>
    <w:rsid w:val="00542907"/>
    <w:rsid w:val="005519FD"/>
    <w:rsid w:val="005520DE"/>
    <w:rsid w:val="005A5381"/>
    <w:rsid w:val="00621E84"/>
    <w:rsid w:val="00655CEF"/>
    <w:rsid w:val="006B3DF1"/>
    <w:rsid w:val="006E4386"/>
    <w:rsid w:val="006F174F"/>
    <w:rsid w:val="00701366"/>
    <w:rsid w:val="00746969"/>
    <w:rsid w:val="007636BA"/>
    <w:rsid w:val="00770E8C"/>
    <w:rsid w:val="007A0169"/>
    <w:rsid w:val="00803F52"/>
    <w:rsid w:val="00876C45"/>
    <w:rsid w:val="0089330C"/>
    <w:rsid w:val="008B15A2"/>
    <w:rsid w:val="008F54E2"/>
    <w:rsid w:val="008F7F1D"/>
    <w:rsid w:val="009009A7"/>
    <w:rsid w:val="009339B5"/>
    <w:rsid w:val="00940A1A"/>
    <w:rsid w:val="00941FBD"/>
    <w:rsid w:val="009776BD"/>
    <w:rsid w:val="009B16DC"/>
    <w:rsid w:val="009D69BA"/>
    <w:rsid w:val="00A01EE7"/>
    <w:rsid w:val="00A1725D"/>
    <w:rsid w:val="00A258E3"/>
    <w:rsid w:val="00A40206"/>
    <w:rsid w:val="00A95F50"/>
    <w:rsid w:val="00AC7E90"/>
    <w:rsid w:val="00AD1232"/>
    <w:rsid w:val="00AD68CF"/>
    <w:rsid w:val="00AF6B7A"/>
    <w:rsid w:val="00B06CC1"/>
    <w:rsid w:val="00B110BE"/>
    <w:rsid w:val="00B177BE"/>
    <w:rsid w:val="00B471BC"/>
    <w:rsid w:val="00B51798"/>
    <w:rsid w:val="00B86276"/>
    <w:rsid w:val="00BD167C"/>
    <w:rsid w:val="00BF1C45"/>
    <w:rsid w:val="00C300FF"/>
    <w:rsid w:val="00C37D50"/>
    <w:rsid w:val="00C42CC5"/>
    <w:rsid w:val="00C446FE"/>
    <w:rsid w:val="00C461B6"/>
    <w:rsid w:val="00C5647E"/>
    <w:rsid w:val="00CA6C59"/>
    <w:rsid w:val="00CC174F"/>
    <w:rsid w:val="00CD0798"/>
    <w:rsid w:val="00CE29BB"/>
    <w:rsid w:val="00CE57B2"/>
    <w:rsid w:val="00CE701D"/>
    <w:rsid w:val="00D3166C"/>
    <w:rsid w:val="00D71E92"/>
    <w:rsid w:val="00DA1DF5"/>
    <w:rsid w:val="00DC6937"/>
    <w:rsid w:val="00DD0250"/>
    <w:rsid w:val="00DD064B"/>
    <w:rsid w:val="00E00025"/>
    <w:rsid w:val="00E2376B"/>
    <w:rsid w:val="00E51631"/>
    <w:rsid w:val="00E700E9"/>
    <w:rsid w:val="00E9038B"/>
    <w:rsid w:val="00E971C3"/>
    <w:rsid w:val="00EE6688"/>
    <w:rsid w:val="00F02787"/>
    <w:rsid w:val="00F533ED"/>
    <w:rsid w:val="00F87D13"/>
    <w:rsid w:val="00FA0D85"/>
    <w:rsid w:val="00FD3096"/>
    <w:rsid w:val="00FD38B9"/>
    <w:rsid w:val="00FF4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45"/>
    <w:rPr>
      <w:rFonts w:ascii="Times New Roman" w:eastAsia="Times New Roman" w:hAnsi="Times New Roman"/>
      <w:sz w:val="24"/>
      <w:szCs w:val="24"/>
    </w:rPr>
  </w:style>
  <w:style w:type="paragraph" w:styleId="1">
    <w:name w:val="heading 1"/>
    <w:basedOn w:val="a"/>
    <w:next w:val="a"/>
    <w:link w:val="10"/>
    <w:uiPriority w:val="9"/>
    <w:qFormat/>
    <w:rsid w:val="00FF4D0E"/>
    <w:pPr>
      <w:keepNext/>
      <w:keepLines/>
      <w:spacing w:before="48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C4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D60BC"/>
    <w:pPr>
      <w:autoSpaceDE w:val="0"/>
      <w:autoSpaceDN w:val="0"/>
      <w:adjustRightInd w:val="0"/>
    </w:pPr>
    <w:rPr>
      <w:rFonts w:ascii="Times New Roman" w:hAnsi="Times New Roman"/>
      <w:color w:val="000000"/>
      <w:sz w:val="24"/>
      <w:szCs w:val="24"/>
    </w:rPr>
  </w:style>
  <w:style w:type="paragraph" w:styleId="a4">
    <w:name w:val="header"/>
    <w:basedOn w:val="a"/>
    <w:link w:val="a5"/>
    <w:uiPriority w:val="99"/>
    <w:semiHidden/>
    <w:unhideWhenUsed/>
    <w:rsid w:val="00467478"/>
    <w:pPr>
      <w:tabs>
        <w:tab w:val="center" w:pos="4677"/>
        <w:tab w:val="right" w:pos="9355"/>
      </w:tabs>
    </w:pPr>
  </w:style>
  <w:style w:type="character" w:customStyle="1" w:styleId="a5">
    <w:name w:val="Верхний колонтитул Знак"/>
    <w:link w:val="a4"/>
    <w:uiPriority w:val="99"/>
    <w:semiHidden/>
    <w:rsid w:val="00467478"/>
    <w:rPr>
      <w:rFonts w:ascii="Times New Roman" w:eastAsia="Times New Roman" w:hAnsi="Times New Roman"/>
      <w:sz w:val="24"/>
      <w:szCs w:val="24"/>
    </w:rPr>
  </w:style>
  <w:style w:type="paragraph" w:styleId="a6">
    <w:name w:val="footer"/>
    <w:basedOn w:val="a"/>
    <w:link w:val="a7"/>
    <w:uiPriority w:val="99"/>
    <w:unhideWhenUsed/>
    <w:rsid w:val="00467478"/>
    <w:pPr>
      <w:tabs>
        <w:tab w:val="center" w:pos="4677"/>
        <w:tab w:val="right" w:pos="9355"/>
      </w:tabs>
    </w:pPr>
  </w:style>
  <w:style w:type="character" w:customStyle="1" w:styleId="a7">
    <w:name w:val="Нижний колонтитул Знак"/>
    <w:link w:val="a6"/>
    <w:uiPriority w:val="99"/>
    <w:rsid w:val="00467478"/>
    <w:rPr>
      <w:rFonts w:ascii="Times New Roman" w:eastAsia="Times New Roman" w:hAnsi="Times New Roman"/>
      <w:sz w:val="24"/>
      <w:szCs w:val="24"/>
    </w:rPr>
  </w:style>
  <w:style w:type="character" w:customStyle="1" w:styleId="10">
    <w:name w:val="Заголовок 1 Знак"/>
    <w:link w:val="1"/>
    <w:uiPriority w:val="9"/>
    <w:rsid w:val="00FF4D0E"/>
    <w:rPr>
      <w:rFonts w:ascii="Cambria" w:eastAsia="Times New Roman" w:hAnsi="Cambria" w:cs="Times New Roman"/>
      <w:b/>
      <w:bCs/>
      <w:color w:val="365F91"/>
      <w:sz w:val="28"/>
      <w:szCs w:val="28"/>
      <w:lang w:eastAsia="en-US"/>
    </w:rPr>
  </w:style>
  <w:style w:type="paragraph" w:styleId="a8">
    <w:name w:val="Normal (Web)"/>
    <w:basedOn w:val="a"/>
    <w:uiPriority w:val="99"/>
    <w:semiHidden/>
    <w:unhideWhenUsed/>
    <w:rsid w:val="002F0E1D"/>
    <w:pPr>
      <w:spacing w:before="100" w:beforeAutospacing="1" w:after="100" w:afterAutospacing="1"/>
    </w:pPr>
  </w:style>
  <w:style w:type="character" w:styleId="a9">
    <w:name w:val="Hyperlink"/>
    <w:uiPriority w:val="99"/>
    <w:semiHidden/>
    <w:unhideWhenUsed/>
    <w:rsid w:val="002F0E1D"/>
    <w:rPr>
      <w:color w:val="0000FF"/>
      <w:u w:val="single"/>
    </w:rPr>
  </w:style>
</w:styles>
</file>

<file path=word/webSettings.xml><?xml version="1.0" encoding="utf-8"?>
<w:webSettings xmlns:r="http://schemas.openxmlformats.org/officeDocument/2006/relationships" xmlns:w="http://schemas.openxmlformats.org/wordprocessingml/2006/main">
  <w:divs>
    <w:div w:id="13188002">
      <w:bodyDiv w:val="1"/>
      <w:marLeft w:val="0"/>
      <w:marRight w:val="0"/>
      <w:marTop w:val="0"/>
      <w:marBottom w:val="0"/>
      <w:divBdr>
        <w:top w:val="none" w:sz="0" w:space="0" w:color="auto"/>
        <w:left w:val="none" w:sz="0" w:space="0" w:color="auto"/>
        <w:bottom w:val="none" w:sz="0" w:space="0" w:color="auto"/>
        <w:right w:val="none" w:sz="0" w:space="0" w:color="auto"/>
      </w:divBdr>
    </w:div>
    <w:div w:id="196506238">
      <w:bodyDiv w:val="1"/>
      <w:marLeft w:val="0"/>
      <w:marRight w:val="0"/>
      <w:marTop w:val="0"/>
      <w:marBottom w:val="0"/>
      <w:divBdr>
        <w:top w:val="none" w:sz="0" w:space="0" w:color="auto"/>
        <w:left w:val="none" w:sz="0" w:space="0" w:color="auto"/>
        <w:bottom w:val="none" w:sz="0" w:space="0" w:color="auto"/>
        <w:right w:val="none" w:sz="0" w:space="0" w:color="auto"/>
      </w:divBdr>
    </w:div>
    <w:div w:id="584731269">
      <w:bodyDiv w:val="1"/>
      <w:marLeft w:val="0"/>
      <w:marRight w:val="0"/>
      <w:marTop w:val="0"/>
      <w:marBottom w:val="0"/>
      <w:divBdr>
        <w:top w:val="none" w:sz="0" w:space="0" w:color="auto"/>
        <w:left w:val="none" w:sz="0" w:space="0" w:color="auto"/>
        <w:bottom w:val="none" w:sz="0" w:space="0" w:color="auto"/>
        <w:right w:val="none" w:sz="0" w:space="0" w:color="auto"/>
      </w:divBdr>
    </w:div>
    <w:div w:id="748887696">
      <w:bodyDiv w:val="1"/>
      <w:marLeft w:val="0"/>
      <w:marRight w:val="0"/>
      <w:marTop w:val="0"/>
      <w:marBottom w:val="0"/>
      <w:divBdr>
        <w:top w:val="none" w:sz="0" w:space="0" w:color="auto"/>
        <w:left w:val="none" w:sz="0" w:space="0" w:color="auto"/>
        <w:bottom w:val="none" w:sz="0" w:space="0" w:color="auto"/>
        <w:right w:val="none" w:sz="0" w:space="0" w:color="auto"/>
      </w:divBdr>
      <w:divsChild>
        <w:div w:id="591549846">
          <w:marLeft w:val="0"/>
          <w:marRight w:val="0"/>
          <w:marTop w:val="0"/>
          <w:marBottom w:val="0"/>
          <w:divBdr>
            <w:top w:val="none" w:sz="0" w:space="0" w:color="auto"/>
            <w:left w:val="none" w:sz="0" w:space="0" w:color="auto"/>
            <w:bottom w:val="none" w:sz="0" w:space="0" w:color="auto"/>
            <w:right w:val="none" w:sz="0" w:space="0" w:color="auto"/>
          </w:divBdr>
          <w:divsChild>
            <w:div w:id="1305352748">
              <w:marLeft w:val="0"/>
              <w:marRight w:val="0"/>
              <w:marTop w:val="0"/>
              <w:marBottom w:val="0"/>
              <w:divBdr>
                <w:top w:val="none" w:sz="0" w:space="0" w:color="auto"/>
                <w:left w:val="none" w:sz="0" w:space="0" w:color="auto"/>
                <w:bottom w:val="none" w:sz="0" w:space="0" w:color="auto"/>
                <w:right w:val="none" w:sz="0" w:space="0" w:color="auto"/>
              </w:divBdr>
            </w:div>
          </w:divsChild>
        </w:div>
        <w:div w:id="1481651308">
          <w:marLeft w:val="0"/>
          <w:marRight w:val="0"/>
          <w:marTop w:val="167"/>
          <w:marBottom w:val="167"/>
          <w:divBdr>
            <w:top w:val="none" w:sz="0" w:space="0" w:color="auto"/>
            <w:left w:val="none" w:sz="0" w:space="0" w:color="auto"/>
            <w:bottom w:val="none" w:sz="0" w:space="0" w:color="auto"/>
            <w:right w:val="none" w:sz="0" w:space="0" w:color="auto"/>
          </w:divBdr>
          <w:divsChild>
            <w:div w:id="256983565">
              <w:marLeft w:val="0"/>
              <w:marRight w:val="0"/>
              <w:marTop w:val="0"/>
              <w:marBottom w:val="0"/>
              <w:divBdr>
                <w:top w:val="none" w:sz="0" w:space="0" w:color="auto"/>
                <w:left w:val="none" w:sz="0" w:space="0" w:color="auto"/>
                <w:bottom w:val="none" w:sz="0" w:space="0" w:color="auto"/>
                <w:right w:val="none" w:sz="0" w:space="0" w:color="auto"/>
              </w:divBdr>
            </w:div>
            <w:div w:id="439222424">
              <w:marLeft w:val="0"/>
              <w:marRight w:val="0"/>
              <w:marTop w:val="0"/>
              <w:marBottom w:val="0"/>
              <w:divBdr>
                <w:top w:val="none" w:sz="0" w:space="0" w:color="auto"/>
                <w:left w:val="none" w:sz="0" w:space="0" w:color="auto"/>
                <w:bottom w:val="none" w:sz="0" w:space="0" w:color="auto"/>
                <w:right w:val="none" w:sz="0" w:space="0" w:color="auto"/>
              </w:divBdr>
            </w:div>
            <w:div w:id="1443112128">
              <w:marLeft w:val="0"/>
              <w:marRight w:val="0"/>
              <w:marTop w:val="0"/>
              <w:marBottom w:val="0"/>
              <w:divBdr>
                <w:top w:val="none" w:sz="0" w:space="0" w:color="auto"/>
                <w:left w:val="none" w:sz="0" w:space="0" w:color="auto"/>
                <w:bottom w:val="none" w:sz="0" w:space="0" w:color="auto"/>
                <w:right w:val="none" w:sz="0" w:space="0" w:color="auto"/>
              </w:divBdr>
            </w:div>
            <w:div w:id="2071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100">
      <w:bodyDiv w:val="1"/>
      <w:marLeft w:val="0"/>
      <w:marRight w:val="0"/>
      <w:marTop w:val="0"/>
      <w:marBottom w:val="0"/>
      <w:divBdr>
        <w:top w:val="none" w:sz="0" w:space="0" w:color="auto"/>
        <w:left w:val="none" w:sz="0" w:space="0" w:color="auto"/>
        <w:bottom w:val="none" w:sz="0" w:space="0" w:color="auto"/>
        <w:right w:val="none" w:sz="0" w:space="0" w:color="auto"/>
      </w:divBdr>
    </w:div>
    <w:div w:id="1805587337">
      <w:bodyDiv w:val="1"/>
      <w:marLeft w:val="0"/>
      <w:marRight w:val="0"/>
      <w:marTop w:val="0"/>
      <w:marBottom w:val="0"/>
      <w:divBdr>
        <w:top w:val="none" w:sz="0" w:space="0" w:color="auto"/>
        <w:left w:val="none" w:sz="0" w:space="0" w:color="auto"/>
        <w:bottom w:val="none" w:sz="0" w:space="0" w:color="auto"/>
        <w:right w:val="none" w:sz="0" w:space="0" w:color="auto"/>
      </w:divBdr>
      <w:divsChild>
        <w:div w:id="153094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kb-10.com/index.php?pid=81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9950</Words>
  <Characters>56721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66538</CharactersWithSpaces>
  <SharedDoc>false</SharedDoc>
  <HLinks>
    <vt:vector size="6" baseType="variant">
      <vt:variant>
        <vt:i4>5963807</vt:i4>
      </vt:variant>
      <vt:variant>
        <vt:i4>0</vt:i4>
      </vt:variant>
      <vt:variant>
        <vt:i4>0</vt:i4>
      </vt:variant>
      <vt:variant>
        <vt:i4>5</vt:i4>
      </vt:variant>
      <vt:variant>
        <vt:lpwstr>http://mkb-10.com/index.php?pid=8177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User_2</cp:lastModifiedBy>
  <cp:revision>7</cp:revision>
  <cp:lastPrinted>2013-11-14T08:19:00Z</cp:lastPrinted>
  <dcterms:created xsi:type="dcterms:W3CDTF">2014-09-30T07:27:00Z</dcterms:created>
  <dcterms:modified xsi:type="dcterms:W3CDTF">2014-11-17T07:28:00Z</dcterms:modified>
</cp:coreProperties>
</file>